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2B4223D2"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00330AD9">
        <w:rPr>
          <w:lang w:val="en-US"/>
        </w:rPr>
        <w:t>bis</w:t>
      </w:r>
      <w:r w:rsidRPr="00E40797">
        <w:tab/>
      </w:r>
      <w:r w:rsidR="00123D5F" w:rsidRPr="00E42789">
        <w:rPr>
          <w:sz w:val="32"/>
          <w:szCs w:val="32"/>
        </w:rPr>
        <w:t>R1-1805</w:t>
      </w:r>
      <w:r w:rsidR="008B0119">
        <w:rPr>
          <w:sz w:val="32"/>
          <w:szCs w:val="32"/>
        </w:rPr>
        <w:t>354</w:t>
      </w:r>
    </w:p>
    <w:p w14:paraId="49A28042" w14:textId="7F455D5B" w:rsidR="00AC2985" w:rsidRPr="00E40797" w:rsidRDefault="00330AD9" w:rsidP="00AC2985">
      <w:pPr>
        <w:pStyle w:val="3GPPHeader"/>
      </w:pPr>
      <w:r w:rsidRPr="00330AD9">
        <w:t>Sanya, P.R. China, 16th - 20th of April, 2018</w:t>
      </w:r>
      <w:bookmarkEnd w:id="1"/>
      <w:bookmarkEnd w:id="2"/>
      <w:bookmarkEnd w:id="3"/>
      <w:bookmarkEnd w:id="4"/>
      <w:bookmarkEnd w:id="5"/>
    </w:p>
    <w:p w14:paraId="7A1F2ED4" w14:textId="77777777" w:rsidR="00514254" w:rsidRPr="00CE0424" w:rsidRDefault="00514254" w:rsidP="00514254">
      <w:pPr>
        <w:pStyle w:val="3GPPHeader"/>
      </w:pPr>
    </w:p>
    <w:p w14:paraId="19546677" w14:textId="2113D7F8"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36546A">
        <w:rPr>
          <w:sz w:val="22"/>
          <w:szCs w:val="22"/>
        </w:rPr>
        <w:t>6.2.1.2.1</w:t>
      </w:r>
    </w:p>
    <w:p w14:paraId="55EBA8FD" w14:textId="7A3CAFAC"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7A416B30" w:rsidR="00514254" w:rsidRPr="005E1A31" w:rsidRDefault="00514254" w:rsidP="00514254">
      <w:pPr>
        <w:pStyle w:val="3GPPHeader"/>
        <w:rPr>
          <w:sz w:val="22"/>
          <w:szCs w:val="22"/>
        </w:rPr>
      </w:pPr>
      <w:r>
        <w:rPr>
          <w:sz w:val="22"/>
          <w:szCs w:val="22"/>
        </w:rPr>
        <w:t>Title:</w:t>
      </w:r>
      <w:r w:rsidRPr="00CE0424">
        <w:rPr>
          <w:sz w:val="22"/>
          <w:szCs w:val="22"/>
        </w:rPr>
        <w:tab/>
      </w:r>
      <w:r w:rsidR="00274433">
        <w:rPr>
          <w:sz w:val="22"/>
          <w:szCs w:val="22"/>
        </w:rPr>
        <w:t xml:space="preserve">Text proposal on </w:t>
      </w:r>
      <w:r w:rsidR="007F63A4">
        <w:rPr>
          <w:sz w:val="22"/>
          <w:szCs w:val="22"/>
        </w:rPr>
        <w:t>1ms HARQ bits inclusion in UL sTTI in case of SPS</w:t>
      </w:r>
      <w:r w:rsidR="004A4089">
        <w:rPr>
          <w:sz w:val="22"/>
          <w:szCs w:val="22"/>
        </w:rPr>
        <w:t xml:space="preserve"> and HARQ process sharing</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6D17799" w:rsidR="00E90E49" w:rsidRPr="00964669" w:rsidRDefault="004A4089" w:rsidP="00CE0424">
      <w:pPr>
        <w:pStyle w:val="Heading1"/>
      </w:pPr>
      <w:r>
        <w:t>Summary of proposed changes</w:t>
      </w:r>
    </w:p>
    <w:p w14:paraId="7B4243AC" w14:textId="637607CF" w:rsidR="004C69D3" w:rsidRDefault="004C69D3" w:rsidP="00CE0424">
      <w:pPr>
        <w:pStyle w:val="BodyText"/>
        <w:rPr>
          <w:rFonts w:cs="Arial"/>
        </w:rPr>
      </w:pPr>
      <w:r>
        <w:rPr>
          <w:rFonts w:cs="Arial"/>
        </w:rPr>
        <w:t>This contribution is a revision of R1-1805147.</w:t>
      </w:r>
    </w:p>
    <w:p w14:paraId="2B51D1F8" w14:textId="51B5F5D8" w:rsidR="00342FD0" w:rsidRDefault="009770BA" w:rsidP="00C6029F">
      <w:pPr>
        <w:pStyle w:val="BodyText"/>
      </w:pPr>
      <w:r>
        <w:rPr>
          <w:rFonts w:cs="Arial"/>
        </w:rPr>
        <w:t>In this contribution</w:t>
      </w:r>
      <w:r w:rsidR="00024681">
        <w:rPr>
          <w:rFonts w:cs="Arial"/>
        </w:rPr>
        <w:t>,</w:t>
      </w:r>
      <w:r>
        <w:rPr>
          <w:rFonts w:cs="Arial"/>
        </w:rPr>
        <w:t xml:space="preserve"> a text proposal is </w:t>
      </w:r>
      <w:r w:rsidRPr="007F63A4">
        <w:rPr>
          <w:rFonts w:cs="Arial"/>
        </w:rPr>
        <w:t xml:space="preserve">provided for </w:t>
      </w:r>
      <w:r w:rsidR="005F2901" w:rsidRPr="007F63A4">
        <w:rPr>
          <w:rFonts w:cs="Arial"/>
        </w:rPr>
        <w:t>clarifying</w:t>
      </w:r>
      <w:r w:rsidR="004C69D3">
        <w:rPr>
          <w:rFonts w:cs="Arial"/>
        </w:rPr>
        <w:t xml:space="preserve"> </w:t>
      </w:r>
      <w:r w:rsidR="006B3751">
        <w:rPr>
          <w:rFonts w:cs="Arial"/>
        </w:rPr>
        <w:t>when</w:t>
      </w:r>
      <w:r w:rsidR="006B3751" w:rsidRPr="00CD4F3A">
        <w:rPr>
          <w:rFonts w:cs="Arial"/>
        </w:rPr>
        <w:t xml:space="preserve"> HARQ </w:t>
      </w:r>
      <w:r w:rsidR="006B3751">
        <w:rPr>
          <w:rFonts w:cs="Arial"/>
        </w:rPr>
        <w:t>process sharing is possible for sPT and sTTI</w:t>
      </w:r>
      <w:r w:rsidR="006B3751">
        <w:rPr>
          <w:sz w:val="22"/>
          <w:szCs w:val="22"/>
        </w:rPr>
        <w:t>.</w:t>
      </w:r>
    </w:p>
    <w:p w14:paraId="7A02CB7A" w14:textId="717CC8A1" w:rsidR="00C6029F" w:rsidRPr="004C69D3" w:rsidRDefault="006B3751" w:rsidP="00CE0424">
      <w:pPr>
        <w:pStyle w:val="BodyText"/>
      </w:pPr>
      <w:r>
        <w:t>Th</w:t>
      </w:r>
      <w:r w:rsidR="004C69D3">
        <w:t>is</w:t>
      </w:r>
      <w:r>
        <w:t xml:space="preserve"> aspect</w:t>
      </w:r>
      <w:r w:rsidR="00C6029F">
        <w:t xml:space="preserve"> </w:t>
      </w:r>
      <w:r w:rsidR="004C69D3">
        <w:t>was</w:t>
      </w:r>
      <w:r w:rsidR="00C6029F">
        <w:t xml:space="preserve"> discussed offline and the corresponding offline TP number is </w:t>
      </w:r>
      <w:r w:rsidR="004C69D3">
        <w:t>TP#58</w:t>
      </w:r>
      <w:r w:rsidR="00C6029F">
        <w:t>.</w:t>
      </w:r>
    </w:p>
    <w:p w14:paraId="5D657A3A" w14:textId="062A4698" w:rsidR="00D13963" w:rsidRPr="0072388B" w:rsidRDefault="007206BA" w:rsidP="007206BA">
      <w:pPr>
        <w:pStyle w:val="Heading1"/>
      </w:pPr>
      <w:r w:rsidRPr="007206BA">
        <w:t>HARQ process sharing for sPT and sTTI</w:t>
      </w:r>
    </w:p>
    <w:p w14:paraId="190ED891" w14:textId="77777777" w:rsidR="00D13963" w:rsidRDefault="00D13963" w:rsidP="00D13963">
      <w:pPr>
        <w:pStyle w:val="BodyText"/>
      </w:pPr>
      <w:r>
        <w:t xml:space="preserve">The following agreements were made regarding HARQ process sharing for sPT and sTTI. </w:t>
      </w:r>
    </w:p>
    <w:tbl>
      <w:tblPr>
        <w:tblStyle w:val="TableGrid"/>
        <w:tblW w:w="0" w:type="auto"/>
        <w:tblLook w:val="04A0" w:firstRow="1" w:lastRow="0" w:firstColumn="1" w:lastColumn="0" w:noHBand="0" w:noVBand="1"/>
      </w:tblPr>
      <w:tblGrid>
        <w:gridCol w:w="9912"/>
      </w:tblGrid>
      <w:tr w:rsidR="00D13963" w14:paraId="6C4E6761" w14:textId="77777777" w:rsidTr="00A9774A">
        <w:tc>
          <w:tcPr>
            <w:tcW w:w="9912" w:type="dxa"/>
          </w:tcPr>
          <w:p w14:paraId="6996EFD1" w14:textId="77777777" w:rsidR="00D13963" w:rsidRPr="003035F3" w:rsidRDefault="00D13963" w:rsidP="00A9774A">
            <w:p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highlight w:val="green"/>
                <w:lang w:val="en-US" w:eastAsia="ja-JP"/>
              </w:rPr>
              <w:t>Agreement:</w:t>
            </w:r>
          </w:p>
          <w:p w14:paraId="5E7B0728" w14:textId="77777777" w:rsidR="00D13963" w:rsidRPr="003035F3" w:rsidRDefault="00D13963" w:rsidP="00A9774A">
            <w:p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en-US" w:eastAsia="ja-JP"/>
              </w:rPr>
              <w:t>Support HARQ process sharing between TTI and sTTI</w:t>
            </w:r>
          </w:p>
          <w:p w14:paraId="30CE6864" w14:textId="77777777" w:rsidR="00D13963" w:rsidRPr="003035F3" w:rsidRDefault="00D13963" w:rsidP="00D13963">
            <w:pPr>
              <w:numPr>
                <w:ilvl w:val="0"/>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de-DE" w:eastAsia="ja-JP"/>
              </w:rPr>
              <w:t>The sharing is only possible for asynchronous HARQ processes, i.e. not supported for legacy processing time synchrounous UL HARQ processes</w:t>
            </w:r>
          </w:p>
          <w:p w14:paraId="79879C84" w14:textId="77777777" w:rsidR="00D13963" w:rsidRPr="003035F3" w:rsidRDefault="00D13963" w:rsidP="00D13963">
            <w:pPr>
              <w:numPr>
                <w:ilvl w:val="0"/>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en-US" w:eastAsia="ja-JP"/>
              </w:rPr>
              <w:t>If configured with sTTI on a CC:</w:t>
            </w:r>
          </w:p>
          <w:p w14:paraId="628C6C23" w14:textId="77777777" w:rsidR="00D13963" w:rsidRPr="003035F3" w:rsidRDefault="00D13963" w:rsidP="00D13963">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en-US" w:eastAsia="ja-JP"/>
              </w:rPr>
              <w:t xml:space="preserve">the HARQ ID field size in the DL assignments of PDSCH on USS for legacy and reduced processing time is the same as for sPDSCH assignments </w:t>
            </w:r>
          </w:p>
          <w:p w14:paraId="401D620B" w14:textId="77777777" w:rsidR="00D13963" w:rsidRPr="003035F3" w:rsidRDefault="00D13963" w:rsidP="00D13963">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en-US" w:eastAsia="ja-JP"/>
              </w:rPr>
              <w:t>the HARQ ID field size in the UL grants on USS for reduced processing time is the same as for sPUSCH grants</w:t>
            </w:r>
          </w:p>
          <w:p w14:paraId="424705FB" w14:textId="77777777" w:rsidR="00D13963" w:rsidRPr="003035F3" w:rsidRDefault="00D13963" w:rsidP="00D13963">
            <w:pPr>
              <w:numPr>
                <w:ilvl w:val="0"/>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de-DE" w:eastAsia="ja-JP"/>
              </w:rPr>
              <w:t>The re-transmission of a TB with another (s)TTI length is possible if:</w:t>
            </w:r>
          </w:p>
          <w:p w14:paraId="39BD3AB0" w14:textId="77777777" w:rsidR="00D13963" w:rsidRPr="003035F3" w:rsidRDefault="00D13963" w:rsidP="00D13963">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de-DE" w:eastAsia="ja-JP"/>
              </w:rPr>
              <w:t>The number of codewords of the HARQ process is not larger than supported by the respective sTTI length</w:t>
            </w:r>
          </w:p>
          <w:p w14:paraId="2B8136E0" w14:textId="77777777" w:rsidR="00D13963" w:rsidRPr="003035F3" w:rsidRDefault="00D13963" w:rsidP="00D13963">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de-DE" w:eastAsia="ja-JP"/>
              </w:rPr>
              <w:t>The TB size of a codeword is not larger than X. X is FFS and may be sTTI length dependent.</w:t>
            </w:r>
          </w:p>
          <w:p w14:paraId="1722E70D" w14:textId="77777777" w:rsidR="00D13963" w:rsidRPr="003035F3" w:rsidRDefault="00D13963" w:rsidP="00D13963">
            <w:pPr>
              <w:numPr>
                <w:ilvl w:val="1"/>
                <w:numId w:val="24"/>
              </w:numPr>
              <w:overflowPunct/>
              <w:autoSpaceDE/>
              <w:autoSpaceDN/>
              <w:adjustRightInd/>
              <w:spacing w:after="0"/>
              <w:jc w:val="left"/>
              <w:textAlignment w:val="auto"/>
              <w:rPr>
                <w:rFonts w:ascii="Times New Roman" w:eastAsia="MS Mincho" w:hAnsi="Times New Roman"/>
                <w:iCs/>
                <w:lang w:val="en-US" w:eastAsia="ja-JP"/>
              </w:rPr>
            </w:pPr>
            <w:r w:rsidRPr="003035F3">
              <w:rPr>
                <w:rFonts w:ascii="Times New Roman" w:eastAsia="MS Mincho" w:hAnsi="Times New Roman"/>
                <w:iCs/>
                <w:lang w:val="de-DE" w:eastAsia="ja-JP"/>
              </w:rPr>
              <w:t>FFS other restrictions</w:t>
            </w:r>
          </w:p>
          <w:p w14:paraId="31068FA0" w14:textId="77777777" w:rsidR="00D13963" w:rsidRDefault="00D13963" w:rsidP="00A9774A">
            <w:pPr>
              <w:overflowPunct/>
              <w:autoSpaceDE/>
              <w:autoSpaceDN/>
              <w:adjustRightInd/>
              <w:spacing w:after="0"/>
              <w:jc w:val="left"/>
              <w:textAlignment w:val="auto"/>
              <w:rPr>
                <w:rFonts w:ascii="Times New Roman" w:eastAsia="Malgun Gothic" w:hAnsi="Times New Roman"/>
                <w:lang w:eastAsia="ko-KR"/>
              </w:rPr>
            </w:pPr>
          </w:p>
          <w:p w14:paraId="63C0C5EA" w14:textId="77777777" w:rsidR="00D13963" w:rsidRPr="0076652D" w:rsidRDefault="00D13963" w:rsidP="00A9774A">
            <w:pPr>
              <w:overflowPunct/>
              <w:autoSpaceDE/>
              <w:autoSpaceDN/>
              <w:adjustRightInd/>
              <w:spacing w:after="0"/>
              <w:jc w:val="left"/>
              <w:textAlignment w:val="auto"/>
              <w:rPr>
                <w:rFonts w:ascii="Times New Roman" w:hAnsi="Times New Roman"/>
                <w:lang w:eastAsia="x-none"/>
              </w:rPr>
            </w:pPr>
            <w:r w:rsidRPr="0076652D">
              <w:rPr>
                <w:rFonts w:ascii="Times New Roman" w:hAnsi="Times New Roman"/>
                <w:highlight w:val="green"/>
              </w:rPr>
              <w:t>Agreement:</w:t>
            </w:r>
          </w:p>
          <w:p w14:paraId="75758536" w14:textId="77777777" w:rsidR="00D13963" w:rsidRPr="0076652D" w:rsidRDefault="00D13963" w:rsidP="00A9774A">
            <w:pPr>
              <w:overflowPunct/>
              <w:autoSpaceDE/>
              <w:autoSpaceDN/>
              <w:adjustRightInd/>
              <w:spacing w:after="0"/>
              <w:jc w:val="left"/>
              <w:textAlignment w:val="auto"/>
              <w:rPr>
                <w:rFonts w:ascii="Times New Roman" w:hAnsi="Times New Roman"/>
                <w:lang w:eastAsia="x-none"/>
              </w:rPr>
            </w:pPr>
            <w:r w:rsidRPr="0076652D">
              <w:rPr>
                <w:rFonts w:ascii="Times New Roman" w:hAnsi="Times New Roman"/>
                <w:lang w:eastAsia="x-none"/>
              </w:rPr>
              <w:t xml:space="preserve">In the context of HARQ process sharing between TTI and sTTI, the TB size of a codeword for transmission/reception using a specific (s)TTI length is limited by the maximum supported TBS for that respective (s)TTI length. </w:t>
            </w:r>
          </w:p>
          <w:p w14:paraId="38845557" w14:textId="77777777" w:rsidR="00D13963" w:rsidRPr="0076652D" w:rsidRDefault="00D13963" w:rsidP="00A9774A">
            <w:pPr>
              <w:overflowPunct/>
              <w:autoSpaceDE/>
              <w:autoSpaceDN/>
              <w:adjustRightInd/>
              <w:spacing w:after="0"/>
              <w:jc w:val="left"/>
              <w:textAlignment w:val="auto"/>
              <w:rPr>
                <w:rFonts w:ascii="Times New Roman" w:hAnsi="Times New Roman"/>
                <w:lang w:eastAsia="x-none"/>
              </w:rPr>
            </w:pPr>
            <w:r w:rsidRPr="0076652D">
              <w:rPr>
                <w:rFonts w:ascii="Times New Roman" w:hAnsi="Times New Roman"/>
                <w:lang w:eastAsia="x-none"/>
              </w:rPr>
              <w:t>Note: The circular buffer rate-matching is based on the TTI length of the initial transmission</w:t>
            </w:r>
          </w:p>
          <w:p w14:paraId="47CAB3A9" w14:textId="77777777" w:rsidR="00D13963" w:rsidRDefault="00D13963" w:rsidP="00A9774A">
            <w:pPr>
              <w:overflowPunct/>
              <w:autoSpaceDE/>
              <w:autoSpaceDN/>
              <w:adjustRightInd/>
              <w:spacing w:after="0"/>
              <w:jc w:val="left"/>
              <w:textAlignment w:val="auto"/>
              <w:rPr>
                <w:rFonts w:ascii="Times New Roman" w:eastAsia="Malgun Gothic" w:hAnsi="Times New Roman"/>
                <w:lang w:eastAsia="ko-KR"/>
              </w:rPr>
            </w:pPr>
          </w:p>
          <w:p w14:paraId="465B380E" w14:textId="77777777" w:rsidR="00D13963" w:rsidRDefault="00D13963" w:rsidP="00A9774A">
            <w:pPr>
              <w:overflowPunct/>
              <w:autoSpaceDE/>
              <w:autoSpaceDN/>
              <w:adjustRightInd/>
              <w:spacing w:after="0"/>
              <w:jc w:val="left"/>
              <w:textAlignment w:val="auto"/>
              <w:rPr>
                <w:rFonts w:ascii="Times New Roman" w:eastAsia="Malgun Gothic" w:hAnsi="Times New Roman"/>
                <w:lang w:eastAsia="ko-KR"/>
              </w:rPr>
            </w:pPr>
          </w:p>
          <w:p w14:paraId="34824CE0" w14:textId="77777777" w:rsidR="00D13963" w:rsidRPr="00C64853" w:rsidRDefault="00D13963" w:rsidP="00A9774A">
            <w:p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eastAsia="MS Mincho" w:hAnsi="Times New Roman"/>
                <w:highlight w:val="green"/>
                <w:u w:val="single"/>
                <w:lang w:val="en-US" w:eastAsia="ja-JP"/>
              </w:rPr>
              <w:t>Agreement</w:t>
            </w:r>
          </w:p>
          <w:p w14:paraId="05CBF469" w14:textId="77777777" w:rsidR="00D13963" w:rsidRPr="00C64853" w:rsidRDefault="00D13963" w:rsidP="00D13963">
            <w:pPr>
              <w:numPr>
                <w:ilvl w:val="0"/>
                <w:numId w:val="25"/>
              </w:num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hAnsi="Times New Roman"/>
                <w:kern w:val="2"/>
              </w:rPr>
              <w:t>For 1 ms TTI shortened processing, support fallback to legacy processing timing n+4 by the search space, i.e.  DCI for processing time n+3 are carried in USS of PDCCH and DCI for processing time n+4 are carried in CSS of PDCCH.</w:t>
            </w:r>
          </w:p>
          <w:p w14:paraId="7C6C1B1C" w14:textId="77777777" w:rsidR="00D13963" w:rsidRPr="00C64853" w:rsidRDefault="00D13963" w:rsidP="00D13963">
            <w:pPr>
              <w:numPr>
                <w:ilvl w:val="1"/>
                <w:numId w:val="25"/>
              </w:num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hAnsi="Times New Roman"/>
                <w:kern w:val="2"/>
              </w:rPr>
              <w:t>For PDSCH the HARQ processes of n+3 1ms TTI and n+4 1ms TTI are shared</w:t>
            </w:r>
          </w:p>
          <w:p w14:paraId="5A58FF80" w14:textId="77777777" w:rsidR="00D13963" w:rsidRPr="00C64853" w:rsidRDefault="00D13963" w:rsidP="00D13963">
            <w:pPr>
              <w:numPr>
                <w:ilvl w:val="1"/>
                <w:numId w:val="25"/>
              </w:num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hAnsi="Times New Roman"/>
                <w:kern w:val="2"/>
              </w:rPr>
              <w:t>FFS: Possible PUSCH HARQ processes sharing between n+3 1ms TTI and n+4 1ms TTI</w:t>
            </w:r>
          </w:p>
          <w:p w14:paraId="234EB4EF" w14:textId="77777777" w:rsidR="00D13963" w:rsidRPr="00C64853" w:rsidRDefault="00D13963" w:rsidP="00D13963">
            <w:pPr>
              <w:numPr>
                <w:ilvl w:val="1"/>
                <w:numId w:val="25"/>
              </w:num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hAnsi="Times New Roman"/>
                <w:kern w:val="2"/>
              </w:rPr>
              <w:t>FFS: UE behaviour in case of n+3 and n+4 collision</w:t>
            </w:r>
          </w:p>
          <w:p w14:paraId="1D7FE9BA" w14:textId="77777777" w:rsidR="00D13963" w:rsidRPr="00C64853" w:rsidRDefault="00D13963" w:rsidP="00D13963">
            <w:pPr>
              <w:numPr>
                <w:ilvl w:val="1"/>
                <w:numId w:val="25"/>
              </w:numPr>
              <w:overflowPunct/>
              <w:autoSpaceDE/>
              <w:autoSpaceDN/>
              <w:adjustRightInd/>
              <w:spacing w:after="0"/>
              <w:jc w:val="left"/>
              <w:textAlignment w:val="auto"/>
              <w:rPr>
                <w:rFonts w:ascii="Times New Roman" w:eastAsia="MS Mincho" w:hAnsi="Times New Roman"/>
                <w:u w:val="single"/>
                <w:lang w:val="en-US" w:eastAsia="ja-JP"/>
              </w:rPr>
            </w:pPr>
            <w:r w:rsidRPr="00C64853">
              <w:rPr>
                <w:rFonts w:ascii="Times New Roman" w:eastAsia="MS Mincho" w:hAnsi="Times New Roman"/>
                <w:u w:val="single"/>
                <w:lang w:val="en-US" w:eastAsia="ja-JP"/>
              </w:rPr>
              <w:t>Note: It is not expected that the eNB will often change between n+3 and n+4 scheduling timing</w:t>
            </w:r>
          </w:p>
          <w:p w14:paraId="4F364130" w14:textId="77777777" w:rsidR="00D13963" w:rsidRDefault="00D13963" w:rsidP="00A9774A">
            <w:pPr>
              <w:overflowPunct/>
              <w:autoSpaceDE/>
              <w:autoSpaceDN/>
              <w:adjustRightInd/>
              <w:spacing w:after="0"/>
              <w:jc w:val="left"/>
              <w:textAlignment w:val="auto"/>
              <w:rPr>
                <w:rFonts w:ascii="Times New Roman" w:eastAsia="Malgun Gothic" w:hAnsi="Times New Roman"/>
                <w:lang w:eastAsia="ko-KR"/>
              </w:rPr>
            </w:pPr>
          </w:p>
          <w:p w14:paraId="6F6FA640" w14:textId="77777777" w:rsidR="00D13963" w:rsidRPr="008C6DDD" w:rsidRDefault="00D13963" w:rsidP="00A9774A">
            <w:pPr>
              <w:overflowPunct/>
              <w:autoSpaceDE/>
              <w:autoSpaceDN/>
              <w:adjustRightInd/>
              <w:spacing w:after="0"/>
              <w:jc w:val="left"/>
              <w:textAlignment w:val="auto"/>
              <w:rPr>
                <w:rFonts w:ascii="Times New Roman" w:eastAsia="MS Mincho" w:hAnsi="Times New Roman"/>
                <w:iCs/>
                <w:lang w:eastAsia="ja-JP"/>
              </w:rPr>
            </w:pPr>
            <w:r w:rsidRPr="008C6DDD">
              <w:rPr>
                <w:rFonts w:ascii="Times New Roman" w:eastAsia="MS Mincho" w:hAnsi="Times New Roman"/>
                <w:iCs/>
                <w:highlight w:val="green"/>
                <w:lang w:eastAsia="ja-JP"/>
              </w:rPr>
              <w:lastRenderedPageBreak/>
              <w:t>Agreement:</w:t>
            </w:r>
          </w:p>
          <w:p w14:paraId="2949E0F5" w14:textId="77777777" w:rsidR="00D13963" w:rsidRPr="008C6DDD" w:rsidRDefault="00D13963" w:rsidP="00A9774A">
            <w:pPr>
              <w:overflowPunct/>
              <w:autoSpaceDE/>
              <w:autoSpaceDN/>
              <w:adjustRightInd/>
              <w:spacing w:after="0"/>
              <w:jc w:val="left"/>
              <w:textAlignment w:val="auto"/>
              <w:rPr>
                <w:rFonts w:ascii="Times New Roman" w:eastAsia="MS Mincho" w:hAnsi="Times New Roman"/>
                <w:iCs/>
                <w:lang w:eastAsia="ja-JP"/>
              </w:rPr>
            </w:pPr>
            <w:r w:rsidRPr="008C6DDD">
              <w:rPr>
                <w:rFonts w:ascii="Times New Roman" w:eastAsia="MS Mincho" w:hAnsi="Times New Roman"/>
                <w:iCs/>
                <w:lang w:eastAsia="ja-JP"/>
              </w:rPr>
              <w:t>The PUSCH UL HARQ processes of n+3 1ms TTI and n+4 1ms TTI are not shared</w:t>
            </w:r>
          </w:p>
          <w:p w14:paraId="1247ECA6" w14:textId="77777777" w:rsidR="00D13963" w:rsidRPr="0063588A" w:rsidRDefault="00D13963" w:rsidP="00A9774A">
            <w:pPr>
              <w:overflowPunct/>
              <w:autoSpaceDE/>
              <w:autoSpaceDN/>
              <w:adjustRightInd/>
              <w:spacing w:after="0"/>
              <w:jc w:val="left"/>
              <w:textAlignment w:val="auto"/>
              <w:rPr>
                <w:rFonts w:ascii="Times New Roman" w:eastAsia="Malgun Gothic" w:hAnsi="Times New Roman"/>
                <w:lang w:eastAsia="ko-KR"/>
              </w:rPr>
            </w:pPr>
          </w:p>
        </w:tc>
      </w:tr>
    </w:tbl>
    <w:p w14:paraId="16E0F498" w14:textId="77777777" w:rsidR="00D13963" w:rsidRDefault="00D13963" w:rsidP="00D13963">
      <w:pPr>
        <w:pStyle w:val="BodyText"/>
      </w:pPr>
    </w:p>
    <w:p w14:paraId="4F14248A" w14:textId="77777777" w:rsidR="00D13963" w:rsidRDefault="00D13963" w:rsidP="00D13963">
      <w:pPr>
        <w:pStyle w:val="BodyText"/>
      </w:pPr>
      <w:r>
        <w:t>The current 36.213 captures the case where PDSCH HARQ processes are not shared between sTTI and 1ms TTI. However, it does not capture the case where</w:t>
      </w:r>
      <w:r w:rsidRPr="008E1495">
        <w:t xml:space="preserve"> </w:t>
      </w:r>
      <w:r>
        <w:t xml:space="preserve">PUSCH HARQ processes are not shared between sTTI and 1ms TTI with sPT. The current 36.213 does not capture the cases where </w:t>
      </w:r>
    </w:p>
    <w:p w14:paraId="52CA9A3F" w14:textId="77777777" w:rsidR="00D13963" w:rsidRDefault="00D13963" w:rsidP="00D13963">
      <w:pPr>
        <w:pStyle w:val="BodyText"/>
        <w:numPr>
          <w:ilvl w:val="0"/>
          <w:numId w:val="26"/>
        </w:numPr>
      </w:pPr>
      <w:r>
        <w:t>PDSCH HARQ processes are shared between sTTI and 1ms TTI</w:t>
      </w:r>
    </w:p>
    <w:p w14:paraId="418C541B" w14:textId="77777777" w:rsidR="00D13963" w:rsidRDefault="00D13963" w:rsidP="00D13963">
      <w:pPr>
        <w:pStyle w:val="BodyText"/>
        <w:numPr>
          <w:ilvl w:val="0"/>
          <w:numId w:val="26"/>
        </w:numPr>
      </w:pPr>
      <w:r>
        <w:t>PDSCH HARQ processes are shared between 1ms TTI with legacy timing and 1ms TTI with sPT</w:t>
      </w:r>
    </w:p>
    <w:p w14:paraId="3F8354E5" w14:textId="77777777" w:rsidR="00D13963" w:rsidRDefault="00D13963" w:rsidP="00D13963">
      <w:pPr>
        <w:pStyle w:val="BodyText"/>
        <w:numPr>
          <w:ilvl w:val="0"/>
          <w:numId w:val="26"/>
        </w:numPr>
      </w:pPr>
      <w:r>
        <w:t>PUSCH HARQ processes are shared between sTTI and 1ms TTI with sPT</w:t>
      </w:r>
    </w:p>
    <w:p w14:paraId="2C5C9ACD" w14:textId="77777777" w:rsidR="00D13963" w:rsidRDefault="00D13963" w:rsidP="00D13963">
      <w:pPr>
        <w:pStyle w:val="BodyText"/>
      </w:pPr>
      <w:r>
        <w:t xml:space="preserve">It is thus proposed to add the missing cases. </w:t>
      </w:r>
    </w:p>
    <w:p w14:paraId="77AB7A7E" w14:textId="77777777" w:rsidR="00D13963" w:rsidRDefault="00D13963" w:rsidP="00D13963">
      <w:pPr>
        <w:pStyle w:val="BodyText"/>
      </w:pPr>
    </w:p>
    <w:p w14:paraId="088733AE" w14:textId="4055687F" w:rsidR="00D13963" w:rsidRDefault="00D13963" w:rsidP="00D13963">
      <w:pPr>
        <w:pStyle w:val="BodyText"/>
      </w:pPr>
      <w:r>
        <w:t xml:space="preserve">The changes are summarized </w:t>
      </w:r>
      <w:r w:rsidR="001710A8">
        <w:t xml:space="preserve">with red </w:t>
      </w:r>
      <w:r w:rsidR="00BB08CA">
        <w:t xml:space="preserve">and green </w:t>
      </w:r>
      <w:r w:rsidR="001710A8">
        <w:t xml:space="preserve">text </w:t>
      </w:r>
      <w:r>
        <w:t xml:space="preserve">into a text proposal </w:t>
      </w:r>
      <w:r w:rsidR="001710A8">
        <w:t xml:space="preserve">to sections 7.1 and 8.0 of 36.213 </w:t>
      </w:r>
      <w:r w:rsidR="001710A8" w:rsidRPr="00B912B9">
        <w:t>v15.0.0</w:t>
      </w:r>
      <w:r w:rsidR="001710A8">
        <w:t xml:space="preserve"> (basis is endorsed CR to 36.213 in R1-1803902)</w:t>
      </w:r>
      <w:r>
        <w:t>.</w:t>
      </w:r>
    </w:p>
    <w:p w14:paraId="45D65016" w14:textId="55840511" w:rsidR="00D13963" w:rsidRDefault="00D13963" w:rsidP="00D13963">
      <w:pPr>
        <w:pStyle w:val="Proposal"/>
      </w:pPr>
      <w:r>
        <w:rPr>
          <w:rFonts w:cs="Arial"/>
        </w:rPr>
        <w:t>Endorse the text proposal to sections 7</w:t>
      </w:r>
      <w:r w:rsidR="00976F97">
        <w:rPr>
          <w:rFonts w:cs="Arial"/>
        </w:rPr>
        <w:t>.1</w:t>
      </w:r>
      <w:r>
        <w:rPr>
          <w:rFonts w:cs="Arial"/>
        </w:rPr>
        <w:t xml:space="preserve"> and 8</w:t>
      </w:r>
      <w:r w:rsidR="00976F97">
        <w:rPr>
          <w:rFonts w:cs="Arial"/>
        </w:rPr>
        <w:t>.0</w:t>
      </w:r>
      <w:r>
        <w:rPr>
          <w:rFonts w:cs="Arial"/>
        </w:rPr>
        <w:t xml:space="preserve"> of 36.213</w:t>
      </w:r>
    </w:p>
    <w:p w14:paraId="1E0FA8DC" w14:textId="77777777" w:rsidR="005E4E85" w:rsidRDefault="005E4E85" w:rsidP="00134CF7">
      <w:pPr>
        <w:pStyle w:val="BodyText"/>
      </w:pPr>
    </w:p>
    <w:p w14:paraId="51A84687" w14:textId="4997EC40" w:rsidR="00D13963" w:rsidRDefault="000111FB" w:rsidP="00134CF7">
      <w:pPr>
        <w:pStyle w:val="BodyText"/>
      </w:pPr>
      <w:r>
        <w:t xml:space="preserve">The proposed changes to the </w:t>
      </w:r>
      <w:r w:rsidR="005E4E85">
        <w:t>HARQ process sharing</w:t>
      </w:r>
      <w:r>
        <w:t xml:space="preserve"> were </w:t>
      </w:r>
      <w:r w:rsidR="00396B37">
        <w:t>part of</w:t>
      </w:r>
      <w:r w:rsidR="000B4A14">
        <w:t xml:space="preserve"> the offline</w:t>
      </w:r>
      <w:r>
        <w:t xml:space="preserve"> TP#58.</w:t>
      </w:r>
    </w:p>
    <w:p w14:paraId="50D78C96" w14:textId="77777777" w:rsidR="005E4E85" w:rsidRPr="00964669" w:rsidRDefault="005E4E85" w:rsidP="00134CF7">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13963" w:rsidRPr="00942E50" w14:paraId="70377DF2" w14:textId="77777777" w:rsidTr="00A9774A">
        <w:tc>
          <w:tcPr>
            <w:tcW w:w="9781" w:type="dxa"/>
            <w:shd w:val="clear" w:color="auto" w:fill="4472C4"/>
          </w:tcPr>
          <w:p w14:paraId="3FA67732" w14:textId="77777777" w:rsidR="00D13963" w:rsidRPr="00942E50" w:rsidRDefault="00D13963" w:rsidP="00A9774A">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Pr>
                <w:b/>
                <w:color w:val="FFFFFF"/>
                <w:sz w:val="24"/>
                <w:lang w:val="en-US"/>
              </w:rPr>
              <w:t>7.1</w:t>
            </w:r>
            <w:r w:rsidRPr="00942E50">
              <w:rPr>
                <w:b/>
                <w:color w:val="FFFFFF"/>
                <w:sz w:val="24"/>
                <w:lang w:val="en-US"/>
              </w:rPr>
              <w:t>)</w:t>
            </w:r>
          </w:p>
        </w:tc>
      </w:tr>
    </w:tbl>
    <w:p w14:paraId="1BE7A361" w14:textId="77777777" w:rsidR="00D13963" w:rsidRDefault="00D13963" w:rsidP="00D13963">
      <w:pPr>
        <w:pStyle w:val="BodyText"/>
        <w:rPr>
          <w:lang w:eastAsia="en-GB"/>
        </w:rPr>
      </w:pPr>
    </w:p>
    <w:p w14:paraId="20737A76" w14:textId="77777777" w:rsidR="00D13963" w:rsidRPr="00C41B7A" w:rsidRDefault="00D13963" w:rsidP="00D13963">
      <w:pPr>
        <w:keepNext/>
        <w:keepLines/>
        <w:spacing w:before="180" w:after="180"/>
        <w:jc w:val="left"/>
        <w:outlineLvl w:val="1"/>
        <w:rPr>
          <w:rFonts w:ascii="Times New Roman" w:hAnsi="Times New Roman"/>
          <w:lang w:eastAsia="en-GB"/>
        </w:rPr>
      </w:pPr>
      <w:bookmarkStart w:id="6" w:name="_Toc415085444"/>
      <w:r w:rsidRPr="00C41B7A">
        <w:rPr>
          <w:sz w:val="32"/>
          <w:lang w:eastAsia="en-GB"/>
        </w:rPr>
        <w:t>7.1</w:t>
      </w:r>
      <w:r w:rsidRPr="00C41B7A">
        <w:rPr>
          <w:sz w:val="32"/>
          <w:lang w:eastAsia="en-GB"/>
        </w:rPr>
        <w:tab/>
        <w:t>UE</w:t>
      </w:r>
      <w:r w:rsidRPr="00C41B7A">
        <w:rPr>
          <w:rFonts w:hint="eastAsia"/>
          <w:sz w:val="32"/>
          <w:lang w:eastAsia="en-GB"/>
        </w:rPr>
        <w:t xml:space="preserve"> procedure for </w:t>
      </w:r>
      <w:r w:rsidRPr="00C41B7A">
        <w:rPr>
          <w:sz w:val="32"/>
          <w:lang w:eastAsia="en-GB"/>
        </w:rPr>
        <w:t>receiving the physical downlink shared channel</w:t>
      </w:r>
      <w:bookmarkEnd w:id="6"/>
    </w:p>
    <w:p w14:paraId="092DB984" w14:textId="77777777" w:rsidR="00D13963" w:rsidRPr="00F559ED" w:rsidRDefault="00D13963" w:rsidP="00D13963">
      <w:pPr>
        <w:overflowPunct/>
        <w:autoSpaceDE/>
        <w:autoSpaceDN/>
        <w:adjustRightInd/>
        <w:spacing w:before="1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3A32BCB8" w14:textId="77777777" w:rsidR="00D13963" w:rsidRPr="00D17BA8" w:rsidRDefault="00D13963" w:rsidP="00D13963">
      <w:pPr>
        <w:spacing w:after="180"/>
        <w:jc w:val="left"/>
        <w:rPr>
          <w:rFonts w:ascii="Times New Roman" w:hAnsi="Times New Roman"/>
          <w:lang w:eastAsia="en-GB"/>
        </w:rPr>
      </w:pPr>
      <w:r w:rsidRPr="00D17BA8">
        <w:rPr>
          <w:rFonts w:ascii="Times New Roman" w:eastAsia="MS Mincho" w:hAnsi="Times New Roman"/>
          <w:lang w:eastAsia="en-GB"/>
        </w:rPr>
        <w:t xml:space="preserve">For a UE configured with higher layer parameter </w:t>
      </w:r>
      <w:r>
        <w:rPr>
          <w:rFonts w:ascii="Times New Roman" w:hAnsi="Times New Roman"/>
          <w:i/>
          <w:lang w:eastAsia="en-GB"/>
        </w:rPr>
        <w:t>s</w:t>
      </w:r>
      <w:r w:rsidRPr="00D17BA8">
        <w:rPr>
          <w:rFonts w:ascii="Times New Roman" w:hAnsi="Times New Roman"/>
          <w:i/>
          <w:lang w:eastAsia="en-GB"/>
        </w:rPr>
        <w:t>hortTTI,</w:t>
      </w:r>
      <w:r w:rsidRPr="00D17BA8">
        <w:rPr>
          <w:rFonts w:ascii="Times New Roman" w:hAnsi="Times New Roman"/>
          <w:lang w:eastAsia="en-GB"/>
        </w:rPr>
        <w:t xml:space="preserve"> the UE is not expected to receive </w:t>
      </w:r>
    </w:p>
    <w:p w14:paraId="477EA86C" w14:textId="77777777" w:rsidR="00D13963" w:rsidRDefault="00D13963" w:rsidP="00D13963">
      <w:pPr>
        <w:pStyle w:val="ListParagraph"/>
        <w:spacing w:after="180"/>
        <w:ind w:left="567" w:hanging="283"/>
        <w:rPr>
          <w:sz w:val="20"/>
          <w:szCs w:val="20"/>
          <w:lang w:val="en-GB" w:eastAsia="zh-CN"/>
        </w:rPr>
      </w:pPr>
      <w:r w:rsidRPr="00D17BA8">
        <w:rPr>
          <w:sz w:val="20"/>
          <w:szCs w:val="20"/>
          <w:lang w:val="en-GB" w:eastAsia="zh-CN"/>
        </w:rPr>
        <w:t>-</w:t>
      </w:r>
      <w:r w:rsidRPr="00D17BA8">
        <w:rPr>
          <w:sz w:val="20"/>
          <w:szCs w:val="20"/>
          <w:lang w:val="en-GB" w:eastAsia="zh-CN"/>
        </w:rPr>
        <w:tab/>
        <w:t xml:space="preserve">PDSCH data transmissions signalled via PDCCH/SPDCCH with CRC scrambled by the C-RNTI/SPS C-RNTI and DCI format 7-1A/7-1B/7-1C/7-1D/7-1E/7-1F/7-1G for a transport block corresponding to a HARQ process with NDI </w:t>
      </w:r>
      <w:r>
        <w:rPr>
          <w:sz w:val="20"/>
          <w:szCs w:val="20"/>
          <w:lang w:val="en-GB" w:eastAsia="zh-CN"/>
        </w:rPr>
        <w:t>not toggled</w:t>
      </w:r>
      <w:r w:rsidRPr="00D17BA8">
        <w:rPr>
          <w:sz w:val="20"/>
          <w:szCs w:val="20"/>
          <w:lang w:val="en-GB" w:eastAsia="zh-CN"/>
        </w:rPr>
        <w:t xml:space="preserve"> if the previous PDSCH transmission of the transport block was signalled via PDCCH/EPDCCH with CRC scrambled by the C-RNTI/SPS C-RNTI with DCI format other than DCI format 7-1A/7-1B/7-1C/7-1D/7-1E/7-1F/7-1G when the number of codewords for the previous PDSCH transmissions is two or the transport block size is more than the maximum transport block size supported for slot/subslot-based PDSCH transmission.</w:t>
      </w:r>
    </w:p>
    <w:p w14:paraId="61101F4F" w14:textId="77777777" w:rsidR="00D13963" w:rsidRPr="00524AA8" w:rsidRDefault="00D13963" w:rsidP="00D13963">
      <w:pPr>
        <w:numPr>
          <w:ilvl w:val="0"/>
          <w:numId w:val="27"/>
        </w:numPr>
        <w:spacing w:after="180"/>
        <w:ind w:left="576" w:hanging="288"/>
        <w:jc w:val="left"/>
        <w:rPr>
          <w:rFonts w:ascii="Times New Roman" w:hAnsi="Times New Roman"/>
          <w:lang w:eastAsia="en-GB"/>
        </w:rPr>
      </w:pPr>
      <w:r w:rsidRPr="00524AA8">
        <w:rPr>
          <w:rFonts w:ascii="Times New Roman" w:hAnsi="Times New Roman"/>
          <w:lang w:eastAsia="en-GB"/>
        </w:rPr>
        <w:t>PDSCH data transmissions signalled via PDCCH/SPDCCH</w:t>
      </w:r>
      <w:r w:rsidRPr="00524AA8">
        <w:rPr>
          <w:rFonts w:ascii="Times New Roman" w:eastAsia="MS Mincho" w:hAnsi="Times New Roman"/>
          <w:lang w:eastAsia="en-GB"/>
        </w:rPr>
        <w:t xml:space="preserve"> with CRC scrambled by the C-RNTI/SPS C-RNTI and DCI format </w:t>
      </w:r>
      <w:r w:rsidRPr="00524AA8">
        <w:rPr>
          <w:rFonts w:ascii="Times New Roman" w:hAnsi="Times New Roman"/>
          <w:lang w:val="en-US" w:eastAsia="en-GB"/>
        </w:rPr>
        <w:t xml:space="preserve">7-1F/7-1G in subslot </w:t>
      </w:r>
      <w:r w:rsidRPr="00524AA8">
        <w:rPr>
          <w:rFonts w:ascii="Times New Roman" w:hAnsi="Times New Roman"/>
          <w:i/>
          <w:lang w:val="en-US" w:eastAsia="en-GB"/>
        </w:rPr>
        <w:t>n</w:t>
      </w:r>
      <w:r w:rsidRPr="00524AA8">
        <w:rPr>
          <w:rFonts w:ascii="Times New Roman" w:hAnsi="Times New Roman"/>
          <w:lang w:val="en-US" w:eastAsia="en-GB"/>
        </w:rPr>
        <w:t xml:space="preserve">, if the PDCCH/SPDCCH indicates </w:t>
      </w:r>
      <w:r w:rsidRPr="00524AA8">
        <w:rPr>
          <w:rFonts w:ascii="Times New Roman" w:hAnsi="Times New Roman"/>
          <w:lang w:eastAsia="en-GB"/>
        </w:rPr>
        <w:t xml:space="preserve">the absence of the UE-specific reference signal in subslot </w:t>
      </w:r>
      <w:r w:rsidRPr="00524AA8">
        <w:rPr>
          <w:rFonts w:ascii="Times New Roman" w:hAnsi="Times New Roman"/>
          <w:i/>
          <w:iCs/>
          <w:lang w:eastAsia="en-GB"/>
        </w:rPr>
        <w:t>n</w:t>
      </w:r>
      <w:r w:rsidRPr="00524AA8">
        <w:rPr>
          <w:rFonts w:ascii="Times New Roman" w:hAnsi="Times New Roman"/>
          <w:iCs/>
          <w:lang w:eastAsia="en-GB"/>
        </w:rPr>
        <w:t xml:space="preserve"> and if the UE has not received a</w:t>
      </w:r>
      <w:r w:rsidRPr="00524AA8">
        <w:rPr>
          <w:rFonts w:ascii="Times New Roman" w:hAnsi="Times New Roman"/>
          <w:i/>
          <w:iCs/>
          <w:lang w:eastAsia="en-GB"/>
        </w:rPr>
        <w:t xml:space="preserve"> </w:t>
      </w:r>
      <w:r w:rsidRPr="00524AA8">
        <w:rPr>
          <w:rFonts w:ascii="Times New Roman" w:hAnsi="Times New Roman"/>
          <w:lang w:eastAsia="en-GB"/>
        </w:rPr>
        <w:t>PDCCH/SPDCCH</w:t>
      </w:r>
      <w:r w:rsidRPr="00524AA8">
        <w:rPr>
          <w:rFonts w:ascii="Times New Roman" w:eastAsia="MS Mincho" w:hAnsi="Times New Roman"/>
          <w:lang w:eastAsia="en-GB"/>
        </w:rPr>
        <w:t xml:space="preserve"> with CRC scrambled by the C-RNTI/SPS C-RNTI and DCI format </w:t>
      </w:r>
      <w:r w:rsidRPr="00524AA8">
        <w:rPr>
          <w:rFonts w:ascii="Times New Roman" w:hAnsi="Times New Roman"/>
          <w:lang w:val="en-US" w:eastAsia="en-GB"/>
        </w:rPr>
        <w:t xml:space="preserve">7-1F/7-1G in subslot </w:t>
      </w:r>
      <w:r w:rsidRPr="00524AA8">
        <w:rPr>
          <w:rFonts w:ascii="Times New Roman" w:hAnsi="Times New Roman"/>
          <w:i/>
          <w:lang w:val="en-US" w:eastAsia="en-GB"/>
        </w:rPr>
        <w:t>n</w:t>
      </w:r>
      <w:r w:rsidRPr="00524AA8">
        <w:rPr>
          <w:rFonts w:ascii="Times New Roman" w:hAnsi="Times New Roman"/>
          <w:lang w:val="en-US" w:eastAsia="en-GB"/>
        </w:rPr>
        <w:t>-1</w:t>
      </w:r>
      <w:r w:rsidRPr="00524AA8">
        <w:rPr>
          <w:rFonts w:ascii="Times New Roman" w:hAnsi="Times New Roman"/>
          <w:lang w:eastAsia="en-GB"/>
        </w:rPr>
        <w:t xml:space="preserve">. The UE shall provide the HARQ-ACK response associated with the PDCCH/SPDCCH received in subslot </w:t>
      </w:r>
      <w:r w:rsidRPr="00524AA8">
        <w:rPr>
          <w:rFonts w:ascii="Times New Roman" w:hAnsi="Times New Roman"/>
          <w:i/>
          <w:lang w:eastAsia="en-GB"/>
        </w:rPr>
        <w:t>n</w:t>
      </w:r>
      <w:r w:rsidRPr="00524AA8">
        <w:rPr>
          <w:rFonts w:ascii="Times New Roman" w:hAnsi="Times New Roman"/>
          <w:lang w:eastAsia="en-GB"/>
        </w:rPr>
        <w:t>.</w:t>
      </w:r>
    </w:p>
    <w:p w14:paraId="428DFF01" w14:textId="5687C261" w:rsidR="00D13963" w:rsidRPr="001A676F" w:rsidRDefault="00D13963" w:rsidP="00D13963">
      <w:pPr>
        <w:spacing w:after="180"/>
        <w:jc w:val="left"/>
        <w:rPr>
          <w:rFonts w:ascii="Times New Roman" w:hAnsi="Times New Roman"/>
          <w:color w:val="FF0000"/>
          <w:lang w:eastAsia="en-GB"/>
        </w:rPr>
      </w:pPr>
      <w:r w:rsidRPr="001A676F">
        <w:rPr>
          <w:rFonts w:ascii="Times New Roman" w:eastAsia="MS Mincho" w:hAnsi="Times New Roman"/>
          <w:color w:val="FF0000"/>
          <w:lang w:eastAsia="en-GB"/>
        </w:rPr>
        <w:t xml:space="preserve">For a UE configured with higher layer parameter </w:t>
      </w:r>
      <w:r>
        <w:rPr>
          <w:rFonts w:ascii="Times New Roman" w:eastAsia="MS Mincho" w:hAnsi="Times New Roman"/>
          <w:color w:val="FF0000"/>
          <w:lang w:eastAsia="en-GB"/>
        </w:rPr>
        <w:t>s</w:t>
      </w:r>
      <w:r w:rsidRPr="001A676F">
        <w:rPr>
          <w:rFonts w:ascii="Times New Roman" w:hAnsi="Times New Roman"/>
          <w:i/>
          <w:color w:val="FF0000"/>
          <w:lang w:eastAsia="en-GB"/>
        </w:rPr>
        <w:t>hortTTI,</w:t>
      </w:r>
      <w:r w:rsidRPr="001A676F">
        <w:rPr>
          <w:rFonts w:ascii="Times New Roman" w:hAnsi="Times New Roman"/>
          <w:color w:val="FF0000"/>
          <w:lang w:eastAsia="en-GB"/>
        </w:rPr>
        <w:t xml:space="preserve"> the UE</w:t>
      </w:r>
      <w:r w:rsidR="00E826AF" w:rsidRPr="00E826AF">
        <w:t xml:space="preserve"> </w:t>
      </w:r>
      <w:r w:rsidR="00F11DA0" w:rsidRPr="00F11DA0">
        <w:rPr>
          <w:rFonts w:ascii="Times New Roman" w:hAnsi="Times New Roman"/>
          <w:color w:val="70AD47" w:themeColor="accent6"/>
          <w:lang w:eastAsia="en-GB"/>
        </w:rPr>
        <w:t>shall decode</w:t>
      </w:r>
      <w:r w:rsidRPr="00F11DA0">
        <w:rPr>
          <w:rFonts w:ascii="Times New Roman" w:hAnsi="Times New Roman"/>
          <w:color w:val="70AD47" w:themeColor="accent6"/>
          <w:lang w:eastAsia="en-GB"/>
        </w:rPr>
        <w:t xml:space="preserve"> </w:t>
      </w:r>
    </w:p>
    <w:p w14:paraId="5C7C9304" w14:textId="024706D6" w:rsidR="00D13963" w:rsidRPr="004B75F3" w:rsidRDefault="00D13963" w:rsidP="00D13963">
      <w:pPr>
        <w:pStyle w:val="ListParagraph"/>
        <w:numPr>
          <w:ilvl w:val="0"/>
          <w:numId w:val="23"/>
        </w:numPr>
        <w:spacing w:after="180"/>
        <w:rPr>
          <w:color w:val="FF0000"/>
          <w:sz w:val="20"/>
          <w:szCs w:val="20"/>
          <w:lang w:val="en-GB" w:eastAsia="zh-CN"/>
        </w:rPr>
      </w:pPr>
      <w:r w:rsidRPr="001A676F">
        <w:rPr>
          <w:color w:val="FF0000"/>
          <w:sz w:val="20"/>
          <w:szCs w:val="20"/>
          <w:lang w:val="en-GB" w:eastAsia="zh-CN"/>
        </w:rPr>
        <w:t>PDSCH data transmissions signalled via PDCCH/SPDCCH with CRC scrambled by the C-RNTI</w:t>
      </w:r>
      <w:r w:rsidRPr="008207C8">
        <w:rPr>
          <w:color w:val="FF0000"/>
          <w:sz w:val="20"/>
          <w:szCs w:val="20"/>
          <w:lang w:val="en-GB" w:eastAsia="zh-CN"/>
        </w:rPr>
        <w:t>/SPS C</w:t>
      </w:r>
      <w:r w:rsidR="008207C8">
        <w:rPr>
          <w:color w:val="FF0000"/>
          <w:sz w:val="20"/>
          <w:szCs w:val="20"/>
          <w:lang w:val="en-GB" w:eastAsia="zh-CN"/>
        </w:rPr>
        <w:t>-</w:t>
      </w:r>
      <w:r w:rsidR="009D791D" w:rsidRPr="008207C8">
        <w:rPr>
          <w:color w:val="FF0000"/>
          <w:sz w:val="20"/>
          <w:szCs w:val="20"/>
          <w:lang w:val="en-GB" w:eastAsia="zh-CN"/>
        </w:rPr>
        <w:t>RNTI</w:t>
      </w:r>
      <w:r w:rsidRPr="008207C8">
        <w:rPr>
          <w:color w:val="FF0000"/>
          <w:sz w:val="20"/>
          <w:szCs w:val="20"/>
          <w:lang w:val="en-GB" w:eastAsia="zh-CN"/>
        </w:rPr>
        <w:t xml:space="preserve"> </w:t>
      </w:r>
      <w:r w:rsidRPr="001A676F">
        <w:rPr>
          <w:color w:val="FF0000"/>
          <w:sz w:val="20"/>
          <w:szCs w:val="20"/>
          <w:lang w:val="en-GB" w:eastAsia="zh-CN"/>
        </w:rPr>
        <w:t xml:space="preserve">and DCI format 7-1A/7-1B/7-1C/7-1D/7-1E/7-1F/7-1G for a transport block corresponding to a HARQ process with NDI </w:t>
      </w:r>
      <w:r>
        <w:rPr>
          <w:color w:val="FF0000"/>
          <w:sz w:val="20"/>
          <w:szCs w:val="20"/>
          <w:lang w:val="en-GB" w:eastAsia="zh-CN"/>
        </w:rPr>
        <w:t>not toggled</w:t>
      </w:r>
      <w:r w:rsidRPr="001A676F">
        <w:rPr>
          <w:color w:val="FF0000"/>
          <w:sz w:val="20"/>
          <w:szCs w:val="20"/>
          <w:lang w:val="en-GB" w:eastAsia="zh-CN"/>
        </w:rPr>
        <w:t xml:space="preserve"> if the previous PDSCH transmission of the transport block was signalled via PDCCH/EPDCCH with CRC scrambled by the C-RNTI/SPS C-RNTI with DCI format other than DCI format 7-1A/7-1B/7-1C/7-1D/7-1E/7-1F/7-1G when the number of codewords for the previous PDSCH transmissions is </w:t>
      </w:r>
      <w:r w:rsidRPr="004B75F3">
        <w:rPr>
          <w:color w:val="FF0000"/>
          <w:sz w:val="20"/>
          <w:szCs w:val="20"/>
          <w:lang w:val="en-GB" w:eastAsia="zh-CN"/>
        </w:rPr>
        <w:t>one</w:t>
      </w:r>
      <w:r w:rsidRPr="001A676F">
        <w:rPr>
          <w:color w:val="FF0000"/>
          <w:sz w:val="20"/>
          <w:szCs w:val="20"/>
          <w:lang w:val="en-GB" w:eastAsia="zh-CN"/>
        </w:rPr>
        <w:t xml:space="preserve"> </w:t>
      </w:r>
      <w:r w:rsidRPr="004B75F3">
        <w:rPr>
          <w:color w:val="FF0000"/>
          <w:sz w:val="20"/>
          <w:szCs w:val="20"/>
          <w:lang w:val="en-GB" w:eastAsia="zh-CN"/>
        </w:rPr>
        <w:t>and</w:t>
      </w:r>
      <w:r w:rsidRPr="001A676F">
        <w:rPr>
          <w:color w:val="FF0000"/>
          <w:sz w:val="20"/>
          <w:szCs w:val="20"/>
          <w:lang w:val="en-GB" w:eastAsia="zh-CN"/>
        </w:rPr>
        <w:t xml:space="preserve"> the transport block size is </w:t>
      </w:r>
      <w:r w:rsidRPr="004B75F3">
        <w:rPr>
          <w:color w:val="FF0000"/>
          <w:sz w:val="20"/>
          <w:szCs w:val="20"/>
          <w:lang w:val="en-GB" w:eastAsia="zh-CN"/>
        </w:rPr>
        <w:t>less</w:t>
      </w:r>
      <w:r w:rsidRPr="001A676F">
        <w:rPr>
          <w:color w:val="FF0000"/>
          <w:sz w:val="20"/>
          <w:szCs w:val="20"/>
          <w:lang w:val="en-GB" w:eastAsia="zh-CN"/>
        </w:rPr>
        <w:t xml:space="preserve"> than</w:t>
      </w:r>
      <w:r w:rsidRPr="004B75F3">
        <w:rPr>
          <w:color w:val="FF0000"/>
          <w:sz w:val="20"/>
          <w:szCs w:val="20"/>
          <w:lang w:val="en-GB" w:eastAsia="zh-CN"/>
        </w:rPr>
        <w:t xml:space="preserve"> or equal to</w:t>
      </w:r>
      <w:r w:rsidRPr="001A676F">
        <w:rPr>
          <w:color w:val="FF0000"/>
          <w:sz w:val="20"/>
          <w:szCs w:val="20"/>
          <w:lang w:val="en-GB" w:eastAsia="zh-CN"/>
        </w:rPr>
        <w:t xml:space="preserve"> the maximum transport block size supported for slot/subslot-based PDSCH transmission.</w:t>
      </w:r>
    </w:p>
    <w:p w14:paraId="3220EF7F" w14:textId="77777777" w:rsidR="00D13963" w:rsidRPr="001A676F" w:rsidRDefault="00D13963" w:rsidP="00D13963">
      <w:pPr>
        <w:pStyle w:val="ListParagraph"/>
        <w:spacing w:after="180"/>
        <w:rPr>
          <w:color w:val="FF0000"/>
          <w:sz w:val="20"/>
          <w:szCs w:val="20"/>
          <w:lang w:val="en-GB" w:eastAsia="zh-CN"/>
        </w:rPr>
      </w:pPr>
    </w:p>
    <w:p w14:paraId="3490BC52" w14:textId="77777777" w:rsidR="00D13963" w:rsidRPr="00245D75" w:rsidRDefault="00D13963" w:rsidP="00D13963">
      <w:pPr>
        <w:pStyle w:val="ListParagraph"/>
        <w:numPr>
          <w:ilvl w:val="0"/>
          <w:numId w:val="23"/>
        </w:numPr>
        <w:spacing w:after="180"/>
        <w:rPr>
          <w:color w:val="FF0000"/>
          <w:sz w:val="20"/>
          <w:szCs w:val="20"/>
          <w:lang w:val="en-GB" w:eastAsia="zh-CN"/>
        </w:rPr>
      </w:pPr>
      <w:r w:rsidRPr="001A676F">
        <w:rPr>
          <w:color w:val="FF0000"/>
          <w:sz w:val="20"/>
          <w:szCs w:val="20"/>
          <w:lang w:val="en-GB" w:eastAsia="zh-CN"/>
        </w:rPr>
        <w:t>PDSCH data transmissions signalled via PDCCH/EPDCCH with CRC scrambled by the C-RNTI</w:t>
      </w:r>
      <w:r w:rsidRPr="008207C8">
        <w:rPr>
          <w:color w:val="FF0000"/>
          <w:sz w:val="20"/>
          <w:szCs w:val="20"/>
          <w:lang w:val="en-GB" w:eastAsia="zh-CN"/>
        </w:rPr>
        <w:t xml:space="preserve">/SPS C-RNTI </w:t>
      </w:r>
      <w:r w:rsidRPr="001A676F">
        <w:rPr>
          <w:color w:val="FF0000"/>
          <w:sz w:val="20"/>
          <w:szCs w:val="20"/>
          <w:lang w:val="en-GB" w:eastAsia="zh-CN"/>
        </w:rPr>
        <w:t xml:space="preserve">with DCI format other than DCI format 7-1A/7-1B/7-1C/7-1D/7-1E/7-1F/7-1G for a transport block corresponding to a HARQ process with NDI </w:t>
      </w:r>
      <w:r>
        <w:rPr>
          <w:color w:val="FF0000"/>
          <w:sz w:val="20"/>
          <w:szCs w:val="20"/>
          <w:lang w:val="en-GB" w:eastAsia="zh-CN"/>
        </w:rPr>
        <w:t>not toggled</w:t>
      </w:r>
      <w:r w:rsidRPr="001A676F">
        <w:rPr>
          <w:color w:val="FF0000"/>
          <w:sz w:val="20"/>
          <w:szCs w:val="20"/>
          <w:lang w:val="en-GB" w:eastAsia="zh-CN"/>
        </w:rPr>
        <w:t xml:space="preserve"> if the previous PDSCH transmission of the transport block was signalled via PDCCH/SPDCCH with CRC scrambled by the C-RNTI/SPS C-RNTI and DCI format 7-1A/7-1B/7-1C/7-1D/7-1E/7-1F/7-1G.</w:t>
      </w:r>
    </w:p>
    <w:p w14:paraId="2F955FD2" w14:textId="77777777" w:rsidR="00D13963" w:rsidRPr="00D17BA8" w:rsidRDefault="00D13963" w:rsidP="00D13963">
      <w:pPr>
        <w:spacing w:after="180"/>
        <w:jc w:val="left"/>
        <w:rPr>
          <w:rFonts w:ascii="Times New Roman" w:hAnsi="Times New Roman"/>
        </w:rPr>
      </w:pPr>
      <w:r w:rsidRPr="00D17BA8">
        <w:rPr>
          <w:rFonts w:ascii="Times New Roman" w:hAnsi="Times New Roman"/>
        </w:rPr>
        <w:lastRenderedPageBreak/>
        <w:t xml:space="preserve">For a UE configured with higher layer parameter </w:t>
      </w:r>
      <w:r w:rsidRPr="00D17BA8">
        <w:rPr>
          <w:rFonts w:ascii="Times New Roman" w:hAnsi="Times New Roman"/>
          <w:i/>
        </w:rPr>
        <w:t>shortProcessingTime</w:t>
      </w:r>
      <w:r w:rsidRPr="00D17BA8">
        <w:rPr>
          <w:rFonts w:ascii="Times New Roman" w:hAnsi="Times New Roman"/>
        </w:rPr>
        <w:t xml:space="preserve">, </w:t>
      </w:r>
    </w:p>
    <w:p w14:paraId="1089C073" w14:textId="77777777" w:rsidR="00D13963" w:rsidRDefault="00D13963" w:rsidP="00D13963">
      <w:pPr>
        <w:pStyle w:val="ListParagraph"/>
        <w:spacing w:after="180"/>
        <w:ind w:hanging="436"/>
        <w:rPr>
          <w:sz w:val="20"/>
          <w:szCs w:val="20"/>
          <w:lang w:val="en-GB" w:eastAsia="zh-CN"/>
        </w:rPr>
      </w:pPr>
      <w:r w:rsidRPr="00D17BA8">
        <w:rPr>
          <w:sz w:val="20"/>
          <w:szCs w:val="20"/>
          <w:lang w:val="en-GB" w:eastAsia="zh-CN"/>
        </w:rPr>
        <w:t>-</w:t>
      </w:r>
      <w:r w:rsidRPr="00D17BA8">
        <w:rPr>
          <w:sz w:val="20"/>
          <w:szCs w:val="20"/>
          <w:lang w:val="en-GB" w:eastAsia="zh-CN"/>
        </w:rPr>
        <w:tab/>
        <w:t>the UE is not expected to receive PDCCH in common search space for which HARQ-ACK response shall be provided in a subframe n, and PDCCH in UE specific search space for which HARQ-ACK response shall be provided in the same subframe n.</w:t>
      </w:r>
    </w:p>
    <w:p w14:paraId="0FA8C85B" w14:textId="77777777" w:rsidR="00D13963" w:rsidRPr="00D17BA8" w:rsidRDefault="00D13963" w:rsidP="00D13963">
      <w:pPr>
        <w:pStyle w:val="ListParagraph"/>
        <w:spacing w:after="180"/>
        <w:ind w:hanging="436"/>
        <w:rPr>
          <w:sz w:val="20"/>
          <w:szCs w:val="20"/>
          <w:lang w:val="en-GB" w:eastAsia="zh-CN"/>
        </w:rPr>
      </w:pPr>
    </w:p>
    <w:p w14:paraId="591B16F6" w14:textId="77777777" w:rsidR="00D13963" w:rsidRDefault="00D13963" w:rsidP="00D13963">
      <w:pPr>
        <w:pStyle w:val="ListParagraph"/>
        <w:spacing w:after="180"/>
        <w:ind w:hanging="436"/>
        <w:rPr>
          <w:sz w:val="20"/>
          <w:szCs w:val="20"/>
          <w:lang w:val="en-GB" w:eastAsia="zh-CN"/>
        </w:rPr>
      </w:pPr>
      <w:r w:rsidRPr="00D17BA8">
        <w:rPr>
          <w:sz w:val="20"/>
          <w:szCs w:val="20"/>
          <w:lang w:val="en-GB" w:eastAsia="zh-CN"/>
        </w:rPr>
        <w:t>-</w:t>
      </w:r>
      <w:r w:rsidRPr="00D17BA8">
        <w:rPr>
          <w:sz w:val="20"/>
          <w:szCs w:val="20"/>
          <w:lang w:val="en-GB" w:eastAsia="zh-CN"/>
        </w:rPr>
        <w:tab/>
        <w:t>the UE is not expected to receive PDCCH in common search space in subframe n, and PDCCH in UE specific search space in the same subframe n.</w:t>
      </w:r>
    </w:p>
    <w:p w14:paraId="7F4CB547" w14:textId="77777777" w:rsidR="00D13963" w:rsidRPr="00D17BA8" w:rsidRDefault="00D13963" w:rsidP="00D13963">
      <w:pPr>
        <w:pStyle w:val="ListParagraph"/>
        <w:spacing w:after="180"/>
        <w:rPr>
          <w:sz w:val="20"/>
          <w:szCs w:val="20"/>
          <w:lang w:val="en-GB" w:eastAsia="zh-CN"/>
        </w:rPr>
      </w:pPr>
    </w:p>
    <w:p w14:paraId="3CD363CC" w14:textId="51970455" w:rsidR="00D13963" w:rsidRPr="00A131F4" w:rsidRDefault="00D13963" w:rsidP="00D13963">
      <w:pPr>
        <w:pStyle w:val="ListParagraph"/>
        <w:numPr>
          <w:ilvl w:val="0"/>
          <w:numId w:val="23"/>
        </w:numPr>
        <w:spacing w:after="180"/>
        <w:ind w:hanging="436"/>
        <w:rPr>
          <w:color w:val="FF0000"/>
          <w:sz w:val="20"/>
          <w:szCs w:val="20"/>
          <w:lang w:val="en-GB" w:eastAsia="zh-CN"/>
        </w:rPr>
      </w:pPr>
      <w:r w:rsidRPr="00A131F4">
        <w:rPr>
          <w:color w:val="FF0000"/>
          <w:sz w:val="20"/>
          <w:szCs w:val="20"/>
          <w:lang w:val="en-GB" w:eastAsia="zh-CN"/>
        </w:rPr>
        <w:t>The UE</w:t>
      </w:r>
      <w:r w:rsidR="00360017">
        <w:rPr>
          <w:color w:val="FF0000"/>
          <w:sz w:val="20"/>
          <w:szCs w:val="20"/>
          <w:lang w:val="en-GB" w:eastAsia="zh-CN"/>
        </w:rPr>
        <w:t xml:space="preserve"> </w:t>
      </w:r>
      <w:r w:rsidR="00360017" w:rsidRPr="00360017">
        <w:rPr>
          <w:color w:val="70AD47" w:themeColor="accent6"/>
          <w:sz w:val="20"/>
          <w:szCs w:val="20"/>
          <w:lang w:val="en-GB" w:eastAsia="zh-CN"/>
        </w:rPr>
        <w:t>shall decode</w:t>
      </w:r>
      <w:r w:rsidRPr="00360017">
        <w:rPr>
          <w:color w:val="70AD47" w:themeColor="accent6"/>
          <w:sz w:val="20"/>
          <w:szCs w:val="20"/>
          <w:lang w:val="en-GB" w:eastAsia="zh-CN"/>
        </w:rPr>
        <w:t xml:space="preserve"> </w:t>
      </w:r>
      <w:r w:rsidRPr="00A131F4">
        <w:rPr>
          <w:color w:val="FF0000"/>
          <w:sz w:val="20"/>
          <w:szCs w:val="20"/>
          <w:lang w:val="en-GB" w:eastAsia="zh-CN"/>
        </w:rPr>
        <w:t xml:space="preserve">PDSCH data transmissions signalled via PDCCH in common search space with CRC scrambled by the C-RNTI/SPS C-RNTI and DCI format other than DCI format 7-1A/7-1B/7-1C/7-1D/7-1E/7-1F/7-1G for a transport block corresponding to a HARQ process with NDI </w:t>
      </w:r>
      <w:r>
        <w:rPr>
          <w:color w:val="FF0000"/>
          <w:sz w:val="20"/>
          <w:szCs w:val="20"/>
          <w:lang w:val="en-GB" w:eastAsia="zh-CN"/>
        </w:rPr>
        <w:t>not toggled</w:t>
      </w:r>
      <w:r w:rsidRPr="00A131F4">
        <w:rPr>
          <w:color w:val="FF0000"/>
          <w:sz w:val="20"/>
          <w:szCs w:val="20"/>
          <w:lang w:val="en-GB" w:eastAsia="zh-CN"/>
        </w:rPr>
        <w:t xml:space="preserve"> if the previous PDSCH transmission of the transport block was signalled via PDCCH/EPDCCH in UE specific search space with CRC scrambled by the C-RNTI/SPS C-RNTI with DCI format other than DCI format 7-1A/7-1B/7-1C/7-1D/7-1E/7-1F/7-1G.</w:t>
      </w:r>
    </w:p>
    <w:p w14:paraId="14A85E75" w14:textId="77777777" w:rsidR="00D13963" w:rsidRPr="00A131F4" w:rsidRDefault="00D13963" w:rsidP="00D13963">
      <w:pPr>
        <w:pStyle w:val="ListParagraph"/>
        <w:spacing w:after="180"/>
        <w:ind w:hanging="436"/>
        <w:rPr>
          <w:color w:val="FF0000"/>
          <w:sz w:val="20"/>
          <w:szCs w:val="20"/>
          <w:lang w:val="en-GB" w:eastAsia="zh-CN"/>
        </w:rPr>
      </w:pPr>
    </w:p>
    <w:p w14:paraId="1A3C5DB6" w14:textId="706CA707" w:rsidR="00D13963" w:rsidRPr="00A131F4" w:rsidRDefault="00D13963" w:rsidP="00D13963">
      <w:pPr>
        <w:pStyle w:val="ListParagraph"/>
        <w:numPr>
          <w:ilvl w:val="0"/>
          <w:numId w:val="23"/>
        </w:numPr>
        <w:spacing w:after="180"/>
        <w:ind w:hanging="436"/>
        <w:rPr>
          <w:color w:val="FF0000"/>
          <w:sz w:val="20"/>
          <w:szCs w:val="20"/>
          <w:lang w:val="en-GB" w:eastAsia="zh-CN"/>
        </w:rPr>
      </w:pPr>
      <w:r w:rsidRPr="00A131F4">
        <w:rPr>
          <w:color w:val="FF0000"/>
          <w:sz w:val="20"/>
          <w:szCs w:val="20"/>
          <w:lang w:val="en-GB" w:eastAsia="zh-CN"/>
        </w:rPr>
        <w:t xml:space="preserve">The UE </w:t>
      </w:r>
      <w:r w:rsidR="00360017" w:rsidRPr="00360017">
        <w:rPr>
          <w:color w:val="70AD47" w:themeColor="accent6"/>
          <w:sz w:val="20"/>
          <w:szCs w:val="20"/>
          <w:lang w:val="en-GB" w:eastAsia="zh-CN"/>
        </w:rPr>
        <w:t xml:space="preserve">shall decode </w:t>
      </w:r>
      <w:r w:rsidRPr="00A131F4">
        <w:rPr>
          <w:color w:val="FF0000"/>
          <w:sz w:val="20"/>
          <w:szCs w:val="20"/>
          <w:lang w:val="en-GB" w:eastAsia="zh-CN"/>
        </w:rPr>
        <w:t xml:space="preserve">PDSCH data transmissions signalled via PDCCH/EPDCCH in UE specific search space with CRC scrambled by the C-RNTI/SPS C-RNTI and DCI format other than DCI format 7-1A/7-1B/7-1C/7-1D/7-1E/7-1F/7-1G for a transport block corresponding to a HARQ process with NDI </w:t>
      </w:r>
      <w:r>
        <w:rPr>
          <w:color w:val="FF0000"/>
          <w:sz w:val="20"/>
          <w:szCs w:val="20"/>
          <w:lang w:val="en-GB" w:eastAsia="zh-CN"/>
        </w:rPr>
        <w:t>not toggled</w:t>
      </w:r>
      <w:r w:rsidRPr="00A131F4">
        <w:rPr>
          <w:color w:val="FF0000"/>
          <w:sz w:val="20"/>
          <w:szCs w:val="20"/>
          <w:lang w:val="en-GB" w:eastAsia="zh-CN"/>
        </w:rPr>
        <w:t xml:space="preserve"> if the previous PDSCH transmission of the transport block was signalled via PDCCH in common search space with CRC scrambled by the C-RNTI/SPS C-RNTI with DCI format other than DCI format 7-1A/7-1B/7-1C/7-1D/7-1E/7-1F/7-1G.</w:t>
      </w:r>
    </w:p>
    <w:p w14:paraId="18E3D33B" w14:textId="77777777" w:rsidR="00D13963" w:rsidRDefault="00D13963" w:rsidP="00D13963">
      <w:pPr>
        <w:spacing w:after="180"/>
        <w:jc w:val="left"/>
        <w:rPr>
          <w:rFonts w:ascii="Times New Roman" w:eastAsia="SimSun" w:hAnsi="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13963" w:rsidRPr="00942E50" w14:paraId="4FCA61F2" w14:textId="77777777" w:rsidTr="00A9774A">
        <w:tc>
          <w:tcPr>
            <w:tcW w:w="9781" w:type="dxa"/>
            <w:shd w:val="clear" w:color="auto" w:fill="4472C4"/>
          </w:tcPr>
          <w:p w14:paraId="772B362D" w14:textId="77777777" w:rsidR="00D13963" w:rsidRPr="00942E50" w:rsidRDefault="00D13963" w:rsidP="00A9774A">
            <w:pPr>
              <w:spacing w:after="0"/>
              <w:jc w:val="center"/>
              <w:rPr>
                <w:b/>
                <w:color w:val="FFFFFF"/>
                <w:sz w:val="24"/>
                <w:lang w:val="en-US"/>
              </w:rPr>
            </w:pPr>
            <w:r>
              <w:rPr>
                <w:b/>
                <w:color w:val="FFFFFF"/>
                <w:sz w:val="24"/>
                <w:lang w:val="en-US"/>
              </w:rPr>
              <w:t>2</w:t>
            </w:r>
            <w:r w:rsidRPr="000332A6">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8.0</w:t>
            </w:r>
            <w:r w:rsidRPr="00942E50">
              <w:rPr>
                <w:b/>
                <w:color w:val="FFFFFF"/>
                <w:sz w:val="24"/>
                <w:lang w:val="en-US"/>
              </w:rPr>
              <w:t>)</w:t>
            </w:r>
          </w:p>
        </w:tc>
      </w:tr>
    </w:tbl>
    <w:p w14:paraId="221C55A9" w14:textId="77777777" w:rsidR="00D13963" w:rsidRDefault="00D13963" w:rsidP="00D13963">
      <w:pPr>
        <w:spacing w:after="180"/>
        <w:jc w:val="left"/>
        <w:rPr>
          <w:lang w:eastAsia="en-GB"/>
        </w:rPr>
      </w:pPr>
    </w:p>
    <w:p w14:paraId="340EF895" w14:textId="77777777" w:rsidR="00D13963" w:rsidRPr="004D74C4" w:rsidRDefault="00D13963" w:rsidP="00D13963">
      <w:pPr>
        <w:keepNext/>
        <w:keepLines/>
        <w:spacing w:before="180" w:after="180"/>
        <w:jc w:val="left"/>
        <w:outlineLvl w:val="1"/>
        <w:rPr>
          <w:rFonts w:ascii="Times New Roman" w:hAnsi="Times New Roman"/>
          <w:lang w:eastAsia="en-GB"/>
        </w:rPr>
      </w:pPr>
      <w:bookmarkStart w:id="7" w:name="_Toc415085486"/>
      <w:r w:rsidRPr="004D74C4">
        <w:rPr>
          <w:sz w:val="32"/>
          <w:lang w:eastAsia="en-GB"/>
        </w:rPr>
        <w:t>8.0</w:t>
      </w:r>
      <w:r w:rsidRPr="004D74C4">
        <w:rPr>
          <w:sz w:val="32"/>
          <w:lang w:eastAsia="en-GB"/>
        </w:rPr>
        <w:tab/>
        <w:t>UE</w:t>
      </w:r>
      <w:r w:rsidRPr="004D74C4">
        <w:rPr>
          <w:rFonts w:hint="eastAsia"/>
          <w:sz w:val="32"/>
          <w:lang w:eastAsia="en-GB"/>
        </w:rPr>
        <w:t xml:space="preserve"> procedure for </w:t>
      </w:r>
      <w:r w:rsidRPr="004D74C4">
        <w:rPr>
          <w:sz w:val="32"/>
          <w:lang w:eastAsia="en-GB"/>
        </w:rPr>
        <w:t>transmitting the physical uplink shared channel</w:t>
      </w:r>
      <w:bookmarkEnd w:id="7"/>
    </w:p>
    <w:p w14:paraId="3D632AD8" w14:textId="77777777" w:rsidR="00D13963" w:rsidRPr="001E7B81" w:rsidRDefault="00D13963" w:rsidP="00D13963">
      <w:pPr>
        <w:overflowPunct/>
        <w:autoSpaceDE/>
        <w:autoSpaceDN/>
        <w:adjustRightInd/>
        <w:spacing w:before="1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206F7B95" w14:textId="77777777" w:rsidR="00D13963" w:rsidRPr="009B4D08" w:rsidRDefault="00D13963" w:rsidP="00D13963">
      <w:pPr>
        <w:spacing w:after="180"/>
        <w:jc w:val="left"/>
        <w:rPr>
          <w:rFonts w:ascii="Times New Roman" w:hAnsi="Times New Roman"/>
          <w:lang w:eastAsia="en-GB"/>
        </w:rPr>
      </w:pPr>
      <w:r w:rsidRPr="009B4D08">
        <w:rPr>
          <w:rFonts w:ascii="Times New Roman" w:hAnsi="Times New Roman"/>
          <w:lang w:eastAsia="en-GB"/>
        </w:rPr>
        <w:t xml:space="preserve">For a serving cell, and a UE configured with higher layer parameter </w:t>
      </w:r>
      <w:r>
        <w:rPr>
          <w:rFonts w:ascii="Times New Roman" w:hAnsi="Times New Roman"/>
          <w:i/>
          <w:lang w:eastAsia="en-GB"/>
        </w:rPr>
        <w:t>s</w:t>
      </w:r>
      <w:r w:rsidRPr="009B4D08">
        <w:rPr>
          <w:rFonts w:ascii="Times New Roman" w:hAnsi="Times New Roman" w:hint="eastAsia"/>
          <w:i/>
          <w:lang w:eastAsia="en-GB"/>
        </w:rPr>
        <w:t>hortTTI</w:t>
      </w:r>
      <w:r w:rsidRPr="009B4D08">
        <w:rPr>
          <w:rFonts w:ascii="Times New Roman" w:hAnsi="Times New Roman"/>
          <w:lang w:eastAsia="en-GB"/>
        </w:rPr>
        <w:t xml:space="preserve">, the UE is not expected to transmit PUSCH corresponding to PDCCH/SPDCCH with uplink DCI format 7-0A/7-0B in </w:t>
      </w:r>
      <w:r w:rsidRPr="009B4D08">
        <w:rPr>
          <w:rFonts w:ascii="Times New Roman" w:eastAsia="MS Mincho" w:hAnsi="Times New Roman"/>
          <w:iCs/>
          <w:lang w:eastAsia="ja-JP"/>
        </w:rPr>
        <w:t xml:space="preserve">UpPTS </w:t>
      </w:r>
      <w:r w:rsidRPr="009B4D08">
        <w:rPr>
          <w:rFonts w:ascii="Times-Roman" w:hAnsi="Times-Roman"/>
          <w:lang w:eastAsia="en-GB"/>
        </w:rPr>
        <w:t xml:space="preserve">of the special subframe in frame structure type 2 </w:t>
      </w:r>
      <w:r w:rsidRPr="009B4D08">
        <w:rPr>
          <w:rFonts w:ascii="Times New Roman" w:hAnsi="Times New Roman"/>
          <w:lang w:eastAsia="en-GB"/>
        </w:rPr>
        <w:t>with special subframe configuration 0-9.</w:t>
      </w:r>
    </w:p>
    <w:p w14:paraId="6FE4D82B" w14:textId="77777777" w:rsidR="00D13963" w:rsidRPr="00AC0748" w:rsidRDefault="00D13963" w:rsidP="00D13963">
      <w:pPr>
        <w:spacing w:after="180"/>
        <w:jc w:val="left"/>
        <w:rPr>
          <w:rFonts w:ascii="Times New Roman" w:hAnsi="Times New Roman"/>
          <w:color w:val="FF0000"/>
          <w:lang w:eastAsia="en-GB"/>
        </w:rPr>
      </w:pPr>
      <w:r w:rsidRPr="00AC0748">
        <w:rPr>
          <w:rFonts w:ascii="Times New Roman" w:hAnsi="Times New Roman"/>
          <w:color w:val="FF0000"/>
          <w:lang w:eastAsia="en-GB"/>
        </w:rPr>
        <w:t xml:space="preserve">For a serving cell, and a UE configured with higher layer parameter </w:t>
      </w:r>
      <w:r w:rsidRPr="00AC0748">
        <w:rPr>
          <w:rFonts w:ascii="Times New Roman" w:hAnsi="Times New Roman"/>
          <w:i/>
          <w:color w:val="FF0000"/>
          <w:lang w:eastAsia="en-GB"/>
        </w:rPr>
        <w:t>ul-</w:t>
      </w:r>
      <w:r w:rsidRPr="00AC0748">
        <w:rPr>
          <w:rFonts w:ascii="Times New Roman" w:hAnsi="Times New Roman" w:hint="eastAsia"/>
          <w:i/>
          <w:color w:val="FF0000"/>
          <w:lang w:eastAsia="en-GB"/>
        </w:rPr>
        <w:t>TTI-Length</w:t>
      </w:r>
      <w:r w:rsidRPr="00AC0748">
        <w:rPr>
          <w:rFonts w:ascii="Times New Roman" w:hAnsi="Times New Roman"/>
          <w:color w:val="FF0000"/>
          <w:lang w:eastAsia="en-GB"/>
        </w:rPr>
        <w:t xml:space="preserve"> and </w:t>
      </w:r>
      <w:r w:rsidRPr="00AC0748">
        <w:rPr>
          <w:rFonts w:ascii="Times New Roman" w:hAnsi="Times New Roman"/>
          <w:color w:val="FF0000"/>
        </w:rPr>
        <w:t xml:space="preserve">with higher layer parameter </w:t>
      </w:r>
      <w:r w:rsidRPr="00AC0748">
        <w:rPr>
          <w:rFonts w:ascii="Times New Roman" w:hAnsi="Times New Roman"/>
          <w:i/>
          <w:color w:val="FF0000"/>
        </w:rPr>
        <w:t>shortProcessingTime</w:t>
      </w:r>
      <w:r w:rsidRPr="00AC0748">
        <w:rPr>
          <w:rFonts w:ascii="Times New Roman" w:hAnsi="Times New Roman"/>
          <w:color w:val="FF0000"/>
          <w:lang w:eastAsia="en-GB"/>
        </w:rPr>
        <w:t xml:space="preserve">, the UE is not expected to transmit </w:t>
      </w:r>
    </w:p>
    <w:p w14:paraId="3945F00B" w14:textId="77777777" w:rsidR="00D13963" w:rsidRPr="00AC0748" w:rsidRDefault="00D13963" w:rsidP="00D13963">
      <w:pPr>
        <w:pStyle w:val="ListParagraph"/>
        <w:numPr>
          <w:ilvl w:val="0"/>
          <w:numId w:val="23"/>
        </w:numPr>
        <w:spacing w:after="180"/>
        <w:rPr>
          <w:color w:val="FF0000"/>
          <w:sz w:val="20"/>
          <w:szCs w:val="20"/>
          <w:lang w:val="en-GB" w:eastAsia="zh-CN"/>
        </w:rPr>
      </w:pPr>
      <w:r w:rsidRPr="00AC0748">
        <w:rPr>
          <w:color w:val="FF0000"/>
          <w:sz w:val="20"/>
          <w:szCs w:val="20"/>
          <w:lang w:val="en-GB" w:eastAsia="zh-CN"/>
        </w:rPr>
        <w:t xml:space="preserve">PUSCH data transmissions signalled via PDCCH/SPDCCH with CRC scrambled by the C-RNTI/SPS C-RNTI and DCI format 7-0A/7-0B for a transport block corresponding to a HARQ process with NDI </w:t>
      </w:r>
      <w:r>
        <w:rPr>
          <w:color w:val="FF0000"/>
          <w:sz w:val="20"/>
          <w:szCs w:val="20"/>
          <w:lang w:val="en-GB" w:eastAsia="zh-CN"/>
        </w:rPr>
        <w:t>not toggled</w:t>
      </w:r>
      <w:r w:rsidRPr="00AC0748">
        <w:rPr>
          <w:color w:val="FF0000"/>
          <w:sz w:val="20"/>
          <w:szCs w:val="20"/>
          <w:lang w:val="en-GB" w:eastAsia="zh-CN"/>
        </w:rPr>
        <w:t xml:space="preserve"> if the previous PUSCH transmission of the transport block was signalled via PDCCH/EPDCCH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slot/subslot-based PUSCH transmission.</w:t>
      </w:r>
    </w:p>
    <w:p w14:paraId="4B16AABD" w14:textId="7EB950DB" w:rsidR="00D13963" w:rsidRPr="00AC0748" w:rsidRDefault="00D13963" w:rsidP="00D13963">
      <w:pPr>
        <w:spacing w:after="180"/>
        <w:jc w:val="left"/>
        <w:rPr>
          <w:rFonts w:ascii="Times New Roman" w:hAnsi="Times New Roman"/>
          <w:color w:val="FF0000"/>
          <w:lang w:eastAsia="en-GB"/>
        </w:rPr>
      </w:pPr>
      <w:r w:rsidRPr="00AC0748">
        <w:rPr>
          <w:rFonts w:ascii="Times New Roman" w:hAnsi="Times New Roman"/>
          <w:color w:val="FF0000"/>
          <w:lang w:eastAsia="en-GB"/>
        </w:rPr>
        <w:t xml:space="preserve">For a serving cell, and a UE configured with higher layer parameter </w:t>
      </w:r>
      <w:r w:rsidRPr="00AC0748">
        <w:rPr>
          <w:rFonts w:ascii="Times New Roman" w:hAnsi="Times New Roman"/>
          <w:i/>
          <w:color w:val="FF0000"/>
          <w:lang w:eastAsia="en-GB"/>
        </w:rPr>
        <w:t>ul-</w:t>
      </w:r>
      <w:r w:rsidRPr="00AC0748">
        <w:rPr>
          <w:rFonts w:ascii="Times New Roman" w:hAnsi="Times New Roman" w:hint="eastAsia"/>
          <w:i/>
          <w:color w:val="FF0000"/>
          <w:lang w:eastAsia="en-GB"/>
        </w:rPr>
        <w:t>TTI-Length</w:t>
      </w:r>
      <w:r w:rsidRPr="00AC0748">
        <w:rPr>
          <w:rFonts w:ascii="Times New Roman" w:hAnsi="Times New Roman"/>
          <w:color w:val="FF0000"/>
          <w:lang w:eastAsia="en-GB"/>
        </w:rPr>
        <w:t xml:space="preserve"> and </w:t>
      </w:r>
      <w:r w:rsidRPr="00AC0748">
        <w:rPr>
          <w:rFonts w:ascii="Times New Roman" w:hAnsi="Times New Roman"/>
          <w:color w:val="FF0000"/>
        </w:rPr>
        <w:t xml:space="preserve">with higher layer parameter </w:t>
      </w:r>
      <w:r w:rsidRPr="00AC0748">
        <w:rPr>
          <w:rFonts w:ascii="Times New Roman" w:hAnsi="Times New Roman"/>
          <w:i/>
          <w:color w:val="FF0000"/>
        </w:rPr>
        <w:t>shortProcessingTime</w:t>
      </w:r>
      <w:r w:rsidRPr="00AC0748">
        <w:rPr>
          <w:rFonts w:ascii="Times New Roman" w:hAnsi="Times New Roman"/>
          <w:color w:val="FF0000"/>
          <w:lang w:eastAsia="en-GB"/>
        </w:rPr>
        <w:t>, the UE</w:t>
      </w:r>
      <w:r w:rsidR="00A252E4">
        <w:rPr>
          <w:rFonts w:ascii="Times New Roman" w:hAnsi="Times New Roman"/>
          <w:color w:val="FF0000"/>
          <w:lang w:eastAsia="en-GB"/>
        </w:rPr>
        <w:t xml:space="preserve"> </w:t>
      </w:r>
      <w:r w:rsidR="00A252E4" w:rsidRPr="00A252E4">
        <w:rPr>
          <w:rFonts w:ascii="Times New Roman" w:hAnsi="Times New Roman"/>
          <w:color w:val="70AD47" w:themeColor="accent6"/>
          <w:lang w:eastAsia="en-GB"/>
        </w:rPr>
        <w:t>shall</w:t>
      </w:r>
      <w:r w:rsidRPr="00A252E4">
        <w:rPr>
          <w:rFonts w:ascii="Times New Roman" w:hAnsi="Times New Roman"/>
          <w:color w:val="70AD47" w:themeColor="accent6"/>
          <w:lang w:eastAsia="en-GB"/>
        </w:rPr>
        <w:t xml:space="preserve"> </w:t>
      </w:r>
      <w:bookmarkStart w:id="8" w:name="_GoBack"/>
      <w:bookmarkEnd w:id="8"/>
      <w:r w:rsidRPr="00AC0748">
        <w:rPr>
          <w:rFonts w:ascii="Times New Roman" w:hAnsi="Times New Roman"/>
          <w:color w:val="FF0000"/>
          <w:lang w:eastAsia="en-GB"/>
        </w:rPr>
        <w:t xml:space="preserve">transmit </w:t>
      </w:r>
    </w:p>
    <w:p w14:paraId="3FA0FF35" w14:textId="77777777" w:rsidR="00D13963" w:rsidRPr="00AC0748" w:rsidRDefault="00D13963" w:rsidP="00D13963">
      <w:pPr>
        <w:pStyle w:val="ListParagraph"/>
        <w:numPr>
          <w:ilvl w:val="0"/>
          <w:numId w:val="23"/>
        </w:numPr>
        <w:spacing w:after="180"/>
        <w:rPr>
          <w:color w:val="FF0000"/>
          <w:sz w:val="20"/>
          <w:szCs w:val="20"/>
          <w:lang w:val="en-GB" w:eastAsia="zh-CN"/>
        </w:rPr>
      </w:pPr>
      <w:r w:rsidRPr="00AC0748">
        <w:rPr>
          <w:color w:val="FF0000"/>
          <w:sz w:val="20"/>
          <w:szCs w:val="20"/>
          <w:lang w:val="en-GB" w:eastAsia="zh-CN"/>
        </w:rPr>
        <w:t>PUSCH data transmissions signalled via PDCCH/SPDCCH with CRC scrambled by the C-RNTI</w:t>
      </w:r>
      <w:r w:rsidRPr="008207C8">
        <w:rPr>
          <w:color w:val="FF0000"/>
          <w:sz w:val="20"/>
          <w:szCs w:val="20"/>
          <w:lang w:val="en-GB" w:eastAsia="zh-CN"/>
        </w:rPr>
        <w:t xml:space="preserve">/SPS C-RNTI </w:t>
      </w:r>
      <w:r w:rsidRPr="00AC0748">
        <w:rPr>
          <w:color w:val="FF0000"/>
          <w:sz w:val="20"/>
          <w:szCs w:val="20"/>
          <w:lang w:val="en-GB" w:eastAsia="zh-CN"/>
        </w:rPr>
        <w:t xml:space="preserve">and DCI format 7-0A/7-0B for a transport block corresponding to a HARQ process with NDI </w:t>
      </w:r>
      <w:r>
        <w:rPr>
          <w:color w:val="FF0000"/>
          <w:sz w:val="20"/>
          <w:szCs w:val="20"/>
          <w:lang w:val="en-GB" w:eastAsia="zh-CN"/>
        </w:rPr>
        <w:t>not toggled</w:t>
      </w:r>
      <w:r w:rsidRPr="00AC0748">
        <w:rPr>
          <w:color w:val="FF0000"/>
          <w:sz w:val="20"/>
          <w:szCs w:val="20"/>
          <w:lang w:val="en-GB" w:eastAsia="zh-CN"/>
        </w:rPr>
        <w:t xml:space="preserve"> if the previous PUSCH transmission of the transport block was signalled via PDCCH/EPDCCH in UE specific search space with CRC scrambled by the C-RNTI/SPS C-RNTI with DCI format other than DCI format 7-0A/7-0B when the number of codewords for the previous PUSCH transmissions is one and the transport block size is smaller than or equal to the maximum transport block size supported for slot/subslot-based PUSCH transmission.</w:t>
      </w:r>
    </w:p>
    <w:p w14:paraId="1E6B7956" w14:textId="77777777" w:rsidR="00D13963" w:rsidRPr="00AC0748" w:rsidRDefault="00D13963" w:rsidP="00D13963">
      <w:pPr>
        <w:pStyle w:val="ListParagraph"/>
        <w:spacing w:after="180"/>
        <w:rPr>
          <w:color w:val="FF0000"/>
          <w:sz w:val="20"/>
          <w:szCs w:val="20"/>
          <w:lang w:val="en-GB" w:eastAsia="zh-CN"/>
        </w:rPr>
      </w:pPr>
    </w:p>
    <w:p w14:paraId="1C1A8CFF" w14:textId="77777777" w:rsidR="00D13963" w:rsidRPr="00AC0748" w:rsidRDefault="00D13963" w:rsidP="00D13963">
      <w:pPr>
        <w:pStyle w:val="ListParagraph"/>
        <w:numPr>
          <w:ilvl w:val="0"/>
          <w:numId w:val="23"/>
        </w:numPr>
        <w:spacing w:after="180"/>
        <w:rPr>
          <w:color w:val="FF0000"/>
          <w:sz w:val="20"/>
          <w:szCs w:val="20"/>
          <w:lang w:val="en-GB" w:eastAsia="zh-CN"/>
        </w:rPr>
      </w:pPr>
      <w:r w:rsidRPr="00AC0748">
        <w:rPr>
          <w:color w:val="FF0000"/>
          <w:sz w:val="20"/>
          <w:szCs w:val="20"/>
          <w:lang w:val="en-GB" w:eastAsia="zh-CN"/>
        </w:rPr>
        <w:t>PUSCH data transmissions signalled via PDCCH/EPDCCH in UE specific search space with CRC scrambled by the C-RNTI</w:t>
      </w:r>
      <w:r w:rsidRPr="00B279E8">
        <w:rPr>
          <w:color w:val="FF0000"/>
          <w:sz w:val="20"/>
          <w:szCs w:val="20"/>
          <w:lang w:val="en-GB" w:eastAsia="zh-CN"/>
        </w:rPr>
        <w:t xml:space="preserve">/SPS C-RNTI </w:t>
      </w:r>
      <w:r w:rsidRPr="00AC0748">
        <w:rPr>
          <w:color w:val="FF0000"/>
          <w:sz w:val="20"/>
          <w:szCs w:val="20"/>
          <w:lang w:val="en-GB" w:eastAsia="zh-CN"/>
        </w:rPr>
        <w:t xml:space="preserve">with DCI format other than DCI format 7-0A/7-0B for a transport block corresponding to a HARQ process with NDI </w:t>
      </w:r>
      <w:r>
        <w:rPr>
          <w:color w:val="FF0000"/>
          <w:sz w:val="20"/>
          <w:szCs w:val="20"/>
          <w:lang w:val="en-GB" w:eastAsia="zh-CN"/>
        </w:rPr>
        <w:t>not toggled</w:t>
      </w:r>
      <w:r w:rsidRPr="00AC0748">
        <w:rPr>
          <w:color w:val="FF0000"/>
          <w:sz w:val="20"/>
          <w:szCs w:val="20"/>
          <w:lang w:val="en-GB" w:eastAsia="zh-CN"/>
        </w:rPr>
        <w:t xml:space="preserve"> if the previous PUSCH transmission of the transport block was signalled via PDCCH/SPDCCH with CRC scrambled by the C-RNTI/SPS C-RNTI and DCI format 7-0A/7-0B.</w:t>
      </w:r>
    </w:p>
    <w:p w14:paraId="4D2F1339" w14:textId="30CA6BFC" w:rsidR="001B2B38" w:rsidRPr="00C240D7" w:rsidRDefault="001B2B38" w:rsidP="00CD0721">
      <w:pPr>
        <w:pStyle w:val="BodyText"/>
        <w:rPr>
          <w:color w:val="4472C4" w:themeColor="accent1"/>
          <w:lang w:eastAsia="en-GB"/>
        </w:rPr>
      </w:pPr>
    </w:p>
    <w:sectPr w:rsidR="001B2B38" w:rsidRPr="00C240D7" w:rsidSect="00AC7968">
      <w:headerReference w:type="even" r:id="rId14"/>
      <w:footerReference w:type="default" r:id="rId15"/>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4F5FF" w14:textId="77777777" w:rsidR="00912169" w:rsidRDefault="00912169">
      <w:r>
        <w:separator/>
      </w:r>
    </w:p>
  </w:endnote>
  <w:endnote w:type="continuationSeparator" w:id="0">
    <w:p w14:paraId="45ABD81F" w14:textId="77777777" w:rsidR="00912169" w:rsidRDefault="00912169">
      <w:r>
        <w:continuationSeparator/>
      </w:r>
    </w:p>
  </w:endnote>
  <w:endnote w:type="continuationNotice" w:id="1">
    <w:p w14:paraId="4190EA4D" w14:textId="77777777" w:rsidR="00912169" w:rsidRDefault="00912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07E15374" w:rsidR="00D0695D" w:rsidRDefault="00D069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5A0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5A0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7B8CC" w14:textId="77777777" w:rsidR="00912169" w:rsidRDefault="00912169">
      <w:r>
        <w:separator/>
      </w:r>
    </w:p>
  </w:footnote>
  <w:footnote w:type="continuationSeparator" w:id="0">
    <w:p w14:paraId="684B031E" w14:textId="77777777" w:rsidR="00912169" w:rsidRDefault="00912169">
      <w:r>
        <w:continuationSeparator/>
      </w:r>
    </w:p>
  </w:footnote>
  <w:footnote w:type="continuationNotice" w:id="1">
    <w:p w14:paraId="077F765C" w14:textId="77777777" w:rsidR="00912169" w:rsidRDefault="009121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D0695D" w:rsidRDefault="00D069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0C289B"/>
    <w:multiLevelType w:val="hybridMultilevel"/>
    <w:tmpl w:val="F39EB7AE"/>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875F83"/>
    <w:multiLevelType w:val="hybridMultilevel"/>
    <w:tmpl w:val="5E6CDB70"/>
    <w:lvl w:ilvl="0" w:tplc="9C5CE9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6D7EBF"/>
    <w:multiLevelType w:val="hybridMultilevel"/>
    <w:tmpl w:val="C096C154"/>
    <w:lvl w:ilvl="0" w:tplc="A626765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CF639D"/>
    <w:multiLevelType w:val="hybridMultilevel"/>
    <w:tmpl w:val="9894CAD2"/>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F6B75"/>
    <w:multiLevelType w:val="hybridMultilevel"/>
    <w:tmpl w:val="64AC79D0"/>
    <w:lvl w:ilvl="0" w:tplc="E8CEC39A">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3DA3816"/>
    <w:multiLevelType w:val="hybridMultilevel"/>
    <w:tmpl w:val="0318020C"/>
    <w:lvl w:ilvl="0" w:tplc="8380238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7"/>
  </w:num>
  <w:num w:numId="3">
    <w:abstractNumId w:val="10"/>
  </w:num>
  <w:num w:numId="4">
    <w:abstractNumId w:val="11"/>
  </w:num>
  <w:num w:numId="5">
    <w:abstractNumId w:val="6"/>
  </w:num>
  <w:num w:numId="6">
    <w:abstractNumId w:val="13"/>
  </w:num>
  <w:num w:numId="7">
    <w:abstractNumId w:val="19"/>
  </w:num>
  <w:num w:numId="8">
    <w:abstractNumId w:val="8"/>
  </w:num>
  <w:num w:numId="9">
    <w:abstractNumId w:val="18"/>
  </w:num>
  <w:num w:numId="10">
    <w:abstractNumId w:val="7"/>
  </w:num>
  <w:num w:numId="11">
    <w:abstractNumId w:val="27"/>
  </w:num>
  <w:num w:numId="12">
    <w:abstractNumId w:val="15"/>
  </w:num>
  <w:num w:numId="13">
    <w:abstractNumId w:val="16"/>
  </w:num>
  <w:num w:numId="14">
    <w:abstractNumId w:val="14"/>
  </w:num>
  <w:num w:numId="15">
    <w:abstractNumId w:val="26"/>
  </w:num>
  <w:num w:numId="16">
    <w:abstractNumId w:val="12"/>
  </w:num>
  <w:num w:numId="17">
    <w:abstractNumId w:val="5"/>
  </w:num>
  <w:num w:numId="18">
    <w:abstractNumId w:val="3"/>
  </w:num>
  <w:num w:numId="19">
    <w:abstractNumId w:val="25"/>
  </w:num>
  <w:num w:numId="20">
    <w:abstractNumId w:val="24"/>
  </w:num>
  <w:num w:numId="21">
    <w:abstractNumId w:val="2"/>
  </w:num>
  <w:num w:numId="22">
    <w:abstractNumId w:val="22"/>
  </w:num>
  <w:num w:numId="23">
    <w:abstractNumId w:val="9"/>
  </w:num>
  <w:num w:numId="24">
    <w:abstractNumId w:val="21"/>
  </w:num>
  <w:num w:numId="25">
    <w:abstractNumId w:val="1"/>
  </w:num>
  <w:num w:numId="26">
    <w:abstractNumId w:val="23"/>
  </w:num>
  <w:num w:numId="27">
    <w:abstractNumId w:val="4"/>
  </w:num>
  <w:num w:numId="28">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1FB"/>
    <w:rsid w:val="00011B28"/>
    <w:rsid w:val="000124F4"/>
    <w:rsid w:val="00014653"/>
    <w:rsid w:val="000151A0"/>
    <w:rsid w:val="00015203"/>
    <w:rsid w:val="00015D15"/>
    <w:rsid w:val="00020D1F"/>
    <w:rsid w:val="000220C8"/>
    <w:rsid w:val="00024681"/>
    <w:rsid w:val="0002564D"/>
    <w:rsid w:val="00025ECA"/>
    <w:rsid w:val="000269B5"/>
    <w:rsid w:val="0003046C"/>
    <w:rsid w:val="00031BDA"/>
    <w:rsid w:val="000325B8"/>
    <w:rsid w:val="00034C15"/>
    <w:rsid w:val="00034C88"/>
    <w:rsid w:val="00036BA1"/>
    <w:rsid w:val="000422E2"/>
    <w:rsid w:val="000429DE"/>
    <w:rsid w:val="00042F22"/>
    <w:rsid w:val="000444EF"/>
    <w:rsid w:val="00044D5A"/>
    <w:rsid w:val="00052954"/>
    <w:rsid w:val="00052A07"/>
    <w:rsid w:val="000534E3"/>
    <w:rsid w:val="0005570F"/>
    <w:rsid w:val="0005606A"/>
    <w:rsid w:val="00057117"/>
    <w:rsid w:val="000616E7"/>
    <w:rsid w:val="0006331A"/>
    <w:rsid w:val="00063D90"/>
    <w:rsid w:val="0006487E"/>
    <w:rsid w:val="00065E1A"/>
    <w:rsid w:val="00072B63"/>
    <w:rsid w:val="00074E15"/>
    <w:rsid w:val="000758F9"/>
    <w:rsid w:val="000775AD"/>
    <w:rsid w:val="00077E5F"/>
    <w:rsid w:val="00077FBD"/>
    <w:rsid w:val="00080131"/>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A7DA8"/>
    <w:rsid w:val="000B0066"/>
    <w:rsid w:val="000B2719"/>
    <w:rsid w:val="000B285F"/>
    <w:rsid w:val="000B2F54"/>
    <w:rsid w:val="000B3A8F"/>
    <w:rsid w:val="000B4A14"/>
    <w:rsid w:val="000B4AB9"/>
    <w:rsid w:val="000B5063"/>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D61EF"/>
    <w:rsid w:val="000D6C71"/>
    <w:rsid w:val="000D72BA"/>
    <w:rsid w:val="000E0527"/>
    <w:rsid w:val="000E0F68"/>
    <w:rsid w:val="000E1E92"/>
    <w:rsid w:val="000E5603"/>
    <w:rsid w:val="000F06D6"/>
    <w:rsid w:val="000F0A2F"/>
    <w:rsid w:val="000F0EB1"/>
    <w:rsid w:val="000F1106"/>
    <w:rsid w:val="000F25C5"/>
    <w:rsid w:val="000F2E04"/>
    <w:rsid w:val="000F3BE9"/>
    <w:rsid w:val="000F3F6C"/>
    <w:rsid w:val="000F5EC8"/>
    <w:rsid w:val="000F6480"/>
    <w:rsid w:val="000F6DF3"/>
    <w:rsid w:val="001005FF"/>
    <w:rsid w:val="001006CA"/>
    <w:rsid w:val="00101653"/>
    <w:rsid w:val="001036AC"/>
    <w:rsid w:val="001062FB"/>
    <w:rsid w:val="001063E6"/>
    <w:rsid w:val="001069F9"/>
    <w:rsid w:val="0011334C"/>
    <w:rsid w:val="00113CF4"/>
    <w:rsid w:val="001153EA"/>
    <w:rsid w:val="00115643"/>
    <w:rsid w:val="00116058"/>
    <w:rsid w:val="00116765"/>
    <w:rsid w:val="001219F5"/>
    <w:rsid w:val="00121A20"/>
    <w:rsid w:val="001232D9"/>
    <w:rsid w:val="0012377F"/>
    <w:rsid w:val="00123D5F"/>
    <w:rsid w:val="00124314"/>
    <w:rsid w:val="00124DD3"/>
    <w:rsid w:val="00125582"/>
    <w:rsid w:val="00126B4A"/>
    <w:rsid w:val="00127FF0"/>
    <w:rsid w:val="001312BC"/>
    <w:rsid w:val="00131BCC"/>
    <w:rsid w:val="00132FD0"/>
    <w:rsid w:val="0013324C"/>
    <w:rsid w:val="00133846"/>
    <w:rsid w:val="001344C0"/>
    <w:rsid w:val="001346FA"/>
    <w:rsid w:val="00134CF7"/>
    <w:rsid w:val="00135252"/>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2C9C"/>
    <w:rsid w:val="001642E7"/>
    <w:rsid w:val="001659C1"/>
    <w:rsid w:val="001710A8"/>
    <w:rsid w:val="00173A8E"/>
    <w:rsid w:val="00174629"/>
    <w:rsid w:val="00176A83"/>
    <w:rsid w:val="00177795"/>
    <w:rsid w:val="00181259"/>
    <w:rsid w:val="0018143F"/>
    <w:rsid w:val="00184B41"/>
    <w:rsid w:val="00185CBB"/>
    <w:rsid w:val="0019047A"/>
    <w:rsid w:val="00190AC1"/>
    <w:rsid w:val="0019341A"/>
    <w:rsid w:val="001934C1"/>
    <w:rsid w:val="00196A18"/>
    <w:rsid w:val="00197D67"/>
    <w:rsid w:val="00197D74"/>
    <w:rsid w:val="00197DF9"/>
    <w:rsid w:val="001A1987"/>
    <w:rsid w:val="001A2564"/>
    <w:rsid w:val="001A5E89"/>
    <w:rsid w:val="001A6173"/>
    <w:rsid w:val="001A6CBA"/>
    <w:rsid w:val="001A6D8D"/>
    <w:rsid w:val="001A6DC1"/>
    <w:rsid w:val="001B0D97"/>
    <w:rsid w:val="001B20C1"/>
    <w:rsid w:val="001B2B38"/>
    <w:rsid w:val="001B2F2C"/>
    <w:rsid w:val="001B3D02"/>
    <w:rsid w:val="001B591D"/>
    <w:rsid w:val="001B5A5D"/>
    <w:rsid w:val="001C1CE5"/>
    <w:rsid w:val="001C3D2A"/>
    <w:rsid w:val="001C4542"/>
    <w:rsid w:val="001C737F"/>
    <w:rsid w:val="001C7729"/>
    <w:rsid w:val="001D48DF"/>
    <w:rsid w:val="001D4C47"/>
    <w:rsid w:val="001D51BA"/>
    <w:rsid w:val="001D6342"/>
    <w:rsid w:val="001D6D53"/>
    <w:rsid w:val="001E1CF8"/>
    <w:rsid w:val="001E4529"/>
    <w:rsid w:val="001E58E2"/>
    <w:rsid w:val="001E5A9A"/>
    <w:rsid w:val="001E5D2B"/>
    <w:rsid w:val="001E5E39"/>
    <w:rsid w:val="001E720B"/>
    <w:rsid w:val="001E7AED"/>
    <w:rsid w:val="001F0215"/>
    <w:rsid w:val="001F1468"/>
    <w:rsid w:val="001F1CE8"/>
    <w:rsid w:val="001F2916"/>
    <w:rsid w:val="001F3916"/>
    <w:rsid w:val="001F54C5"/>
    <w:rsid w:val="001F662C"/>
    <w:rsid w:val="001F7074"/>
    <w:rsid w:val="00200490"/>
    <w:rsid w:val="00200B8E"/>
    <w:rsid w:val="00201F3A"/>
    <w:rsid w:val="00202B81"/>
    <w:rsid w:val="00203F96"/>
    <w:rsid w:val="00204C50"/>
    <w:rsid w:val="0020619F"/>
    <w:rsid w:val="002069B2"/>
    <w:rsid w:val="00207FA3"/>
    <w:rsid w:val="00211168"/>
    <w:rsid w:val="00212CA6"/>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37A4B"/>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B88"/>
    <w:rsid w:val="00264D6C"/>
    <w:rsid w:val="00265F63"/>
    <w:rsid w:val="00266214"/>
    <w:rsid w:val="00266B62"/>
    <w:rsid w:val="00267C83"/>
    <w:rsid w:val="00270FCB"/>
    <w:rsid w:val="002710B0"/>
    <w:rsid w:val="0027144F"/>
    <w:rsid w:val="00271F3A"/>
    <w:rsid w:val="00273278"/>
    <w:rsid w:val="002737F4"/>
    <w:rsid w:val="00274433"/>
    <w:rsid w:val="002763F1"/>
    <w:rsid w:val="002768FB"/>
    <w:rsid w:val="00276E15"/>
    <w:rsid w:val="00277471"/>
    <w:rsid w:val="002805F5"/>
    <w:rsid w:val="00280751"/>
    <w:rsid w:val="0028280A"/>
    <w:rsid w:val="00283395"/>
    <w:rsid w:val="00284732"/>
    <w:rsid w:val="00286ACD"/>
    <w:rsid w:val="00286D2A"/>
    <w:rsid w:val="0028782F"/>
    <w:rsid w:val="00287838"/>
    <w:rsid w:val="002907B5"/>
    <w:rsid w:val="00291A2A"/>
    <w:rsid w:val="00291C0F"/>
    <w:rsid w:val="00292EB7"/>
    <w:rsid w:val="002942EA"/>
    <w:rsid w:val="00296227"/>
    <w:rsid w:val="00296F44"/>
    <w:rsid w:val="0029777D"/>
    <w:rsid w:val="002A055E"/>
    <w:rsid w:val="002A1A21"/>
    <w:rsid w:val="002A1AF4"/>
    <w:rsid w:val="002A1D4E"/>
    <w:rsid w:val="002A2869"/>
    <w:rsid w:val="002A484D"/>
    <w:rsid w:val="002A75A8"/>
    <w:rsid w:val="002B1A86"/>
    <w:rsid w:val="002B24D6"/>
    <w:rsid w:val="002B5203"/>
    <w:rsid w:val="002B5E7B"/>
    <w:rsid w:val="002C3981"/>
    <w:rsid w:val="002C41E6"/>
    <w:rsid w:val="002C653A"/>
    <w:rsid w:val="002C69CD"/>
    <w:rsid w:val="002D071A"/>
    <w:rsid w:val="002D0953"/>
    <w:rsid w:val="002D15C5"/>
    <w:rsid w:val="002D2E7C"/>
    <w:rsid w:val="002D34B2"/>
    <w:rsid w:val="002D4018"/>
    <w:rsid w:val="002D506C"/>
    <w:rsid w:val="002D7637"/>
    <w:rsid w:val="002D7BE5"/>
    <w:rsid w:val="002E00B6"/>
    <w:rsid w:val="002E16F5"/>
    <w:rsid w:val="002E17F2"/>
    <w:rsid w:val="002E1DD0"/>
    <w:rsid w:val="002E2E30"/>
    <w:rsid w:val="002E66BE"/>
    <w:rsid w:val="002E7CAE"/>
    <w:rsid w:val="002F2771"/>
    <w:rsid w:val="002F37A9"/>
    <w:rsid w:val="002F4029"/>
    <w:rsid w:val="002F4ECA"/>
    <w:rsid w:val="002F6962"/>
    <w:rsid w:val="002F71DD"/>
    <w:rsid w:val="00301CE6"/>
    <w:rsid w:val="00302509"/>
    <w:rsid w:val="0030256B"/>
    <w:rsid w:val="00302713"/>
    <w:rsid w:val="0030275C"/>
    <w:rsid w:val="0030501F"/>
    <w:rsid w:val="00306105"/>
    <w:rsid w:val="00307AA0"/>
    <w:rsid w:val="00307BA1"/>
    <w:rsid w:val="00311702"/>
    <w:rsid w:val="00311E82"/>
    <w:rsid w:val="00312DCE"/>
    <w:rsid w:val="00313D3C"/>
    <w:rsid w:val="00313FD6"/>
    <w:rsid w:val="003143BD"/>
    <w:rsid w:val="00314E45"/>
    <w:rsid w:val="003203ED"/>
    <w:rsid w:val="00322169"/>
    <w:rsid w:val="00322C9F"/>
    <w:rsid w:val="003243B7"/>
    <w:rsid w:val="00324D23"/>
    <w:rsid w:val="00325F64"/>
    <w:rsid w:val="00330AD9"/>
    <w:rsid w:val="003312C3"/>
    <w:rsid w:val="00331751"/>
    <w:rsid w:val="003320CE"/>
    <w:rsid w:val="00332B0E"/>
    <w:rsid w:val="00334579"/>
    <w:rsid w:val="00335858"/>
    <w:rsid w:val="00336BDA"/>
    <w:rsid w:val="0033784B"/>
    <w:rsid w:val="003409F3"/>
    <w:rsid w:val="00340C84"/>
    <w:rsid w:val="003425D7"/>
    <w:rsid w:val="0034266F"/>
    <w:rsid w:val="00342BD7"/>
    <w:rsid w:val="00342FD0"/>
    <w:rsid w:val="00343A07"/>
    <w:rsid w:val="00345B0B"/>
    <w:rsid w:val="003464A9"/>
    <w:rsid w:val="00346DB5"/>
    <w:rsid w:val="003477B1"/>
    <w:rsid w:val="003543E7"/>
    <w:rsid w:val="00354DFF"/>
    <w:rsid w:val="00357380"/>
    <w:rsid w:val="00357A28"/>
    <w:rsid w:val="00360017"/>
    <w:rsid w:val="003602D9"/>
    <w:rsid w:val="003604CE"/>
    <w:rsid w:val="00363749"/>
    <w:rsid w:val="00364A92"/>
    <w:rsid w:val="0036546A"/>
    <w:rsid w:val="00366790"/>
    <w:rsid w:val="00370E47"/>
    <w:rsid w:val="00373653"/>
    <w:rsid w:val="003742AC"/>
    <w:rsid w:val="00375A09"/>
    <w:rsid w:val="00377CE1"/>
    <w:rsid w:val="00380538"/>
    <w:rsid w:val="003846E1"/>
    <w:rsid w:val="00385BF0"/>
    <w:rsid w:val="00385E82"/>
    <w:rsid w:val="00386E8B"/>
    <w:rsid w:val="0039206A"/>
    <w:rsid w:val="00393172"/>
    <w:rsid w:val="003939FF"/>
    <w:rsid w:val="00396B37"/>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1B63"/>
    <w:rsid w:val="003C2702"/>
    <w:rsid w:val="003C46B1"/>
    <w:rsid w:val="003C7806"/>
    <w:rsid w:val="003D109F"/>
    <w:rsid w:val="003D2478"/>
    <w:rsid w:val="003D3C45"/>
    <w:rsid w:val="003D56FC"/>
    <w:rsid w:val="003D597B"/>
    <w:rsid w:val="003D5A32"/>
    <w:rsid w:val="003D5B1F"/>
    <w:rsid w:val="003D5C4F"/>
    <w:rsid w:val="003D5CAE"/>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3F7535"/>
    <w:rsid w:val="004000E8"/>
    <w:rsid w:val="0040089E"/>
    <w:rsid w:val="00402AF4"/>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1AFD"/>
    <w:rsid w:val="00422051"/>
    <w:rsid w:val="00423187"/>
    <w:rsid w:val="004235EC"/>
    <w:rsid w:val="004242F4"/>
    <w:rsid w:val="00424C5C"/>
    <w:rsid w:val="00427248"/>
    <w:rsid w:val="004272C8"/>
    <w:rsid w:val="004341F1"/>
    <w:rsid w:val="00435F55"/>
    <w:rsid w:val="00436892"/>
    <w:rsid w:val="00437447"/>
    <w:rsid w:val="00441982"/>
    <w:rsid w:val="00441A92"/>
    <w:rsid w:val="00441CD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83B"/>
    <w:rsid w:val="004669E2"/>
    <w:rsid w:val="00470C31"/>
    <w:rsid w:val="004734D0"/>
    <w:rsid w:val="0047556B"/>
    <w:rsid w:val="00477768"/>
    <w:rsid w:val="00481C96"/>
    <w:rsid w:val="00485B42"/>
    <w:rsid w:val="0048768B"/>
    <w:rsid w:val="004920C8"/>
    <w:rsid w:val="00492BC5"/>
    <w:rsid w:val="0049331D"/>
    <w:rsid w:val="004947E6"/>
    <w:rsid w:val="004964F1"/>
    <w:rsid w:val="004976B9"/>
    <w:rsid w:val="004A1120"/>
    <w:rsid w:val="004A16BC"/>
    <w:rsid w:val="004A2B94"/>
    <w:rsid w:val="004A3041"/>
    <w:rsid w:val="004A4089"/>
    <w:rsid w:val="004A606E"/>
    <w:rsid w:val="004A666F"/>
    <w:rsid w:val="004A712C"/>
    <w:rsid w:val="004B07A6"/>
    <w:rsid w:val="004B0A5B"/>
    <w:rsid w:val="004B31E9"/>
    <w:rsid w:val="004B4DEA"/>
    <w:rsid w:val="004B788F"/>
    <w:rsid w:val="004B7C0C"/>
    <w:rsid w:val="004C08F0"/>
    <w:rsid w:val="004C0ADE"/>
    <w:rsid w:val="004C2D96"/>
    <w:rsid w:val="004C3829"/>
    <w:rsid w:val="004C3898"/>
    <w:rsid w:val="004C3BC8"/>
    <w:rsid w:val="004C3CC6"/>
    <w:rsid w:val="004C5D22"/>
    <w:rsid w:val="004C5DC3"/>
    <w:rsid w:val="004C5E4C"/>
    <w:rsid w:val="004C69D3"/>
    <w:rsid w:val="004D1E3A"/>
    <w:rsid w:val="004D2EDA"/>
    <w:rsid w:val="004D3518"/>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3384"/>
    <w:rsid w:val="00506557"/>
    <w:rsid w:val="0050677A"/>
    <w:rsid w:val="005106E1"/>
    <w:rsid w:val="005108D8"/>
    <w:rsid w:val="005116F9"/>
    <w:rsid w:val="0051203D"/>
    <w:rsid w:val="00512514"/>
    <w:rsid w:val="00512ED0"/>
    <w:rsid w:val="00514254"/>
    <w:rsid w:val="005153A7"/>
    <w:rsid w:val="00515812"/>
    <w:rsid w:val="00517BCA"/>
    <w:rsid w:val="0052127F"/>
    <w:rsid w:val="005219CF"/>
    <w:rsid w:val="00523004"/>
    <w:rsid w:val="005234BB"/>
    <w:rsid w:val="00525829"/>
    <w:rsid w:val="00530F98"/>
    <w:rsid w:val="00534B59"/>
    <w:rsid w:val="00535BDD"/>
    <w:rsid w:val="00536759"/>
    <w:rsid w:val="00537C62"/>
    <w:rsid w:val="00541E05"/>
    <w:rsid w:val="00546970"/>
    <w:rsid w:val="00547F4D"/>
    <w:rsid w:val="00550419"/>
    <w:rsid w:val="00551612"/>
    <w:rsid w:val="00551879"/>
    <w:rsid w:val="005542E5"/>
    <w:rsid w:val="00554911"/>
    <w:rsid w:val="00554E19"/>
    <w:rsid w:val="00556B4C"/>
    <w:rsid w:val="00557AC6"/>
    <w:rsid w:val="0056121F"/>
    <w:rsid w:val="0056292B"/>
    <w:rsid w:val="005662F0"/>
    <w:rsid w:val="005671E4"/>
    <w:rsid w:val="005716D1"/>
    <w:rsid w:val="00572505"/>
    <w:rsid w:val="00581ECE"/>
    <w:rsid w:val="00582809"/>
    <w:rsid w:val="0058382B"/>
    <w:rsid w:val="00585519"/>
    <w:rsid w:val="0058798C"/>
    <w:rsid w:val="005900FA"/>
    <w:rsid w:val="005935A4"/>
    <w:rsid w:val="005948C2"/>
    <w:rsid w:val="00594E1F"/>
    <w:rsid w:val="00595DCA"/>
    <w:rsid w:val="00596B71"/>
    <w:rsid w:val="0059779B"/>
    <w:rsid w:val="005A04B0"/>
    <w:rsid w:val="005A0627"/>
    <w:rsid w:val="005A1078"/>
    <w:rsid w:val="005A143B"/>
    <w:rsid w:val="005A209A"/>
    <w:rsid w:val="005A590E"/>
    <w:rsid w:val="005A5A57"/>
    <w:rsid w:val="005A662D"/>
    <w:rsid w:val="005A6676"/>
    <w:rsid w:val="005A7863"/>
    <w:rsid w:val="005B03D3"/>
    <w:rsid w:val="005B1599"/>
    <w:rsid w:val="005B35D7"/>
    <w:rsid w:val="005B392A"/>
    <w:rsid w:val="005B3AA3"/>
    <w:rsid w:val="005B6F83"/>
    <w:rsid w:val="005C0BC2"/>
    <w:rsid w:val="005C4708"/>
    <w:rsid w:val="005C631B"/>
    <w:rsid w:val="005C74FB"/>
    <w:rsid w:val="005C7709"/>
    <w:rsid w:val="005D1008"/>
    <w:rsid w:val="005D1602"/>
    <w:rsid w:val="005D67B7"/>
    <w:rsid w:val="005E143E"/>
    <w:rsid w:val="005E205C"/>
    <w:rsid w:val="005E385F"/>
    <w:rsid w:val="005E3E78"/>
    <w:rsid w:val="005E45B6"/>
    <w:rsid w:val="005E4E85"/>
    <w:rsid w:val="005E5B81"/>
    <w:rsid w:val="005E69E7"/>
    <w:rsid w:val="005F0E5B"/>
    <w:rsid w:val="005F2603"/>
    <w:rsid w:val="005F2901"/>
    <w:rsid w:val="005F2CB1"/>
    <w:rsid w:val="005F3025"/>
    <w:rsid w:val="005F4801"/>
    <w:rsid w:val="005F4AEA"/>
    <w:rsid w:val="005F618C"/>
    <w:rsid w:val="005F63D5"/>
    <w:rsid w:val="005F66C5"/>
    <w:rsid w:val="005F70BD"/>
    <w:rsid w:val="005F7A02"/>
    <w:rsid w:val="0060022E"/>
    <w:rsid w:val="00600322"/>
    <w:rsid w:val="0060283C"/>
    <w:rsid w:val="00603116"/>
    <w:rsid w:val="00604F14"/>
    <w:rsid w:val="006053B9"/>
    <w:rsid w:val="00605CE5"/>
    <w:rsid w:val="00605F8D"/>
    <w:rsid w:val="0060708B"/>
    <w:rsid w:val="00611B83"/>
    <w:rsid w:val="00613257"/>
    <w:rsid w:val="0061341D"/>
    <w:rsid w:val="00620A71"/>
    <w:rsid w:val="00620D80"/>
    <w:rsid w:val="006212A9"/>
    <w:rsid w:val="006234A6"/>
    <w:rsid w:val="00626B23"/>
    <w:rsid w:val="00630001"/>
    <w:rsid w:val="006311B3"/>
    <w:rsid w:val="006316F3"/>
    <w:rsid w:val="0063284C"/>
    <w:rsid w:val="00635423"/>
    <w:rsid w:val="00636398"/>
    <w:rsid w:val="006368D3"/>
    <w:rsid w:val="006377EC"/>
    <w:rsid w:val="0064151F"/>
    <w:rsid w:val="00641533"/>
    <w:rsid w:val="006419F9"/>
    <w:rsid w:val="0064208D"/>
    <w:rsid w:val="006421C8"/>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5C8"/>
    <w:rsid w:val="006607C0"/>
    <w:rsid w:val="006611E0"/>
    <w:rsid w:val="006613A6"/>
    <w:rsid w:val="00661E96"/>
    <w:rsid w:val="006627A2"/>
    <w:rsid w:val="006634E6"/>
    <w:rsid w:val="00663B6A"/>
    <w:rsid w:val="0066496D"/>
    <w:rsid w:val="006655EE"/>
    <w:rsid w:val="00666731"/>
    <w:rsid w:val="00666902"/>
    <w:rsid w:val="00667EE7"/>
    <w:rsid w:val="00670922"/>
    <w:rsid w:val="00670BE1"/>
    <w:rsid w:val="0067218F"/>
    <w:rsid w:val="006741F2"/>
    <w:rsid w:val="00674CC3"/>
    <w:rsid w:val="00675C72"/>
    <w:rsid w:val="006771F9"/>
    <w:rsid w:val="006776D7"/>
    <w:rsid w:val="00677A46"/>
    <w:rsid w:val="00681003"/>
    <w:rsid w:val="006817C9"/>
    <w:rsid w:val="00682A9E"/>
    <w:rsid w:val="00682BF0"/>
    <w:rsid w:val="00683ECE"/>
    <w:rsid w:val="006840F6"/>
    <w:rsid w:val="00686F0C"/>
    <w:rsid w:val="00692B5B"/>
    <w:rsid w:val="00695FC2"/>
    <w:rsid w:val="00696949"/>
    <w:rsid w:val="006969B3"/>
    <w:rsid w:val="00697052"/>
    <w:rsid w:val="00697AC4"/>
    <w:rsid w:val="006A46FB"/>
    <w:rsid w:val="006A5E28"/>
    <w:rsid w:val="006A5E54"/>
    <w:rsid w:val="006A682E"/>
    <w:rsid w:val="006A697B"/>
    <w:rsid w:val="006A6AE5"/>
    <w:rsid w:val="006A7AFF"/>
    <w:rsid w:val="006B1816"/>
    <w:rsid w:val="006B2099"/>
    <w:rsid w:val="006B3751"/>
    <w:rsid w:val="006B50CF"/>
    <w:rsid w:val="006B5B0F"/>
    <w:rsid w:val="006C03B8"/>
    <w:rsid w:val="006C5EC9"/>
    <w:rsid w:val="006C6059"/>
    <w:rsid w:val="006C6479"/>
    <w:rsid w:val="006C66EC"/>
    <w:rsid w:val="006C7522"/>
    <w:rsid w:val="006D0081"/>
    <w:rsid w:val="006D15D5"/>
    <w:rsid w:val="006D35BB"/>
    <w:rsid w:val="006D4C42"/>
    <w:rsid w:val="006D4E81"/>
    <w:rsid w:val="006D6834"/>
    <w:rsid w:val="006D6F08"/>
    <w:rsid w:val="006D6FB0"/>
    <w:rsid w:val="006D7BAB"/>
    <w:rsid w:val="006E062C"/>
    <w:rsid w:val="006E28B7"/>
    <w:rsid w:val="006E3310"/>
    <w:rsid w:val="006E4E39"/>
    <w:rsid w:val="006E4FAB"/>
    <w:rsid w:val="006E565E"/>
    <w:rsid w:val="006E673D"/>
    <w:rsid w:val="006E7D3B"/>
    <w:rsid w:val="006F026F"/>
    <w:rsid w:val="006F1B70"/>
    <w:rsid w:val="006F341D"/>
    <w:rsid w:val="006F3CDE"/>
    <w:rsid w:val="006F58D4"/>
    <w:rsid w:val="006F6EF9"/>
    <w:rsid w:val="006F7316"/>
    <w:rsid w:val="0070104E"/>
    <w:rsid w:val="0070346E"/>
    <w:rsid w:val="00704AAB"/>
    <w:rsid w:val="00704EDB"/>
    <w:rsid w:val="00706101"/>
    <w:rsid w:val="00706533"/>
    <w:rsid w:val="00707072"/>
    <w:rsid w:val="00707D61"/>
    <w:rsid w:val="00712287"/>
    <w:rsid w:val="00712772"/>
    <w:rsid w:val="007148D3"/>
    <w:rsid w:val="00715779"/>
    <w:rsid w:val="00715848"/>
    <w:rsid w:val="00715B9A"/>
    <w:rsid w:val="00717C1D"/>
    <w:rsid w:val="00717FA2"/>
    <w:rsid w:val="007206BA"/>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68D7"/>
    <w:rsid w:val="00747D58"/>
    <w:rsid w:val="00747D8B"/>
    <w:rsid w:val="00750119"/>
    <w:rsid w:val="00751228"/>
    <w:rsid w:val="00753FA5"/>
    <w:rsid w:val="00754932"/>
    <w:rsid w:val="00754C0E"/>
    <w:rsid w:val="007571E1"/>
    <w:rsid w:val="007604B2"/>
    <w:rsid w:val="00765281"/>
    <w:rsid w:val="00765536"/>
    <w:rsid w:val="00765677"/>
    <w:rsid w:val="00766BAD"/>
    <w:rsid w:val="007727C3"/>
    <w:rsid w:val="007730BD"/>
    <w:rsid w:val="00773951"/>
    <w:rsid w:val="007755F2"/>
    <w:rsid w:val="00776971"/>
    <w:rsid w:val="0078177E"/>
    <w:rsid w:val="00781958"/>
    <w:rsid w:val="0078304C"/>
    <w:rsid w:val="00783673"/>
    <w:rsid w:val="00785490"/>
    <w:rsid w:val="00787673"/>
    <w:rsid w:val="00787B45"/>
    <w:rsid w:val="00791A6F"/>
    <w:rsid w:val="00791F6A"/>
    <w:rsid w:val="007925EA"/>
    <w:rsid w:val="00793CD8"/>
    <w:rsid w:val="00794249"/>
    <w:rsid w:val="00795C92"/>
    <w:rsid w:val="00796231"/>
    <w:rsid w:val="00796422"/>
    <w:rsid w:val="00797130"/>
    <w:rsid w:val="007A0C93"/>
    <w:rsid w:val="007A1C19"/>
    <w:rsid w:val="007A1CB3"/>
    <w:rsid w:val="007A306F"/>
    <w:rsid w:val="007A3CBD"/>
    <w:rsid w:val="007A43A6"/>
    <w:rsid w:val="007A58A6"/>
    <w:rsid w:val="007A60A7"/>
    <w:rsid w:val="007B3D2D"/>
    <w:rsid w:val="007B50AE"/>
    <w:rsid w:val="007B51DF"/>
    <w:rsid w:val="007C0555"/>
    <w:rsid w:val="007C05DD"/>
    <w:rsid w:val="007C2488"/>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2A92"/>
    <w:rsid w:val="007E3D90"/>
    <w:rsid w:val="007E4610"/>
    <w:rsid w:val="007E464E"/>
    <w:rsid w:val="007E4715"/>
    <w:rsid w:val="007E505B"/>
    <w:rsid w:val="007E7091"/>
    <w:rsid w:val="007F052B"/>
    <w:rsid w:val="007F08B6"/>
    <w:rsid w:val="007F0C5E"/>
    <w:rsid w:val="007F2EE7"/>
    <w:rsid w:val="007F39AA"/>
    <w:rsid w:val="007F5478"/>
    <w:rsid w:val="007F63A4"/>
    <w:rsid w:val="007F6CBF"/>
    <w:rsid w:val="00801906"/>
    <w:rsid w:val="008038CD"/>
    <w:rsid w:val="00803FAE"/>
    <w:rsid w:val="00804F65"/>
    <w:rsid w:val="00805C1E"/>
    <w:rsid w:val="0080605F"/>
    <w:rsid w:val="00807786"/>
    <w:rsid w:val="008111DC"/>
    <w:rsid w:val="00811FCB"/>
    <w:rsid w:val="0081228E"/>
    <w:rsid w:val="00812612"/>
    <w:rsid w:val="008158D6"/>
    <w:rsid w:val="008168AC"/>
    <w:rsid w:val="00817196"/>
    <w:rsid w:val="008207C8"/>
    <w:rsid w:val="008235DB"/>
    <w:rsid w:val="00824502"/>
    <w:rsid w:val="00824AB4"/>
    <w:rsid w:val="00825C42"/>
    <w:rsid w:val="00825D25"/>
    <w:rsid w:val="00827D6F"/>
    <w:rsid w:val="00827E31"/>
    <w:rsid w:val="00831FDE"/>
    <w:rsid w:val="00832102"/>
    <w:rsid w:val="00832729"/>
    <w:rsid w:val="00832CE8"/>
    <w:rsid w:val="008376AC"/>
    <w:rsid w:val="008444E8"/>
    <w:rsid w:val="00844A9A"/>
    <w:rsid w:val="00844E80"/>
    <w:rsid w:val="00846FE7"/>
    <w:rsid w:val="00850F40"/>
    <w:rsid w:val="0085272D"/>
    <w:rsid w:val="00852FBF"/>
    <w:rsid w:val="00853A6A"/>
    <w:rsid w:val="00856911"/>
    <w:rsid w:val="00860592"/>
    <w:rsid w:val="00860D35"/>
    <w:rsid w:val="0086446E"/>
    <w:rsid w:val="008677FD"/>
    <w:rsid w:val="008706D4"/>
    <w:rsid w:val="00870C31"/>
    <w:rsid w:val="00870F8A"/>
    <w:rsid w:val="008719A4"/>
    <w:rsid w:val="00871D23"/>
    <w:rsid w:val="00871ED8"/>
    <w:rsid w:val="00874312"/>
    <w:rsid w:val="0087437C"/>
    <w:rsid w:val="00875CD7"/>
    <w:rsid w:val="008761FB"/>
    <w:rsid w:val="00876B4D"/>
    <w:rsid w:val="00877F18"/>
    <w:rsid w:val="008805B8"/>
    <w:rsid w:val="0088066E"/>
    <w:rsid w:val="008814F4"/>
    <w:rsid w:val="008843FA"/>
    <w:rsid w:val="00884555"/>
    <w:rsid w:val="00885146"/>
    <w:rsid w:val="00887AEB"/>
    <w:rsid w:val="008901FC"/>
    <w:rsid w:val="00890354"/>
    <w:rsid w:val="00891BC1"/>
    <w:rsid w:val="00894A88"/>
    <w:rsid w:val="00895386"/>
    <w:rsid w:val="0089726A"/>
    <w:rsid w:val="008A218D"/>
    <w:rsid w:val="008A21FF"/>
    <w:rsid w:val="008A2CE2"/>
    <w:rsid w:val="008A30AC"/>
    <w:rsid w:val="008A3A03"/>
    <w:rsid w:val="008A44B8"/>
    <w:rsid w:val="008A51A8"/>
    <w:rsid w:val="008A54C7"/>
    <w:rsid w:val="008A5517"/>
    <w:rsid w:val="008A77D8"/>
    <w:rsid w:val="008B0119"/>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E4860"/>
    <w:rsid w:val="008E4CBD"/>
    <w:rsid w:val="008F0F88"/>
    <w:rsid w:val="008F1114"/>
    <w:rsid w:val="008F1E4F"/>
    <w:rsid w:val="008F1EAB"/>
    <w:rsid w:val="008F2E92"/>
    <w:rsid w:val="008F33DC"/>
    <w:rsid w:val="008F38D2"/>
    <w:rsid w:val="008F477F"/>
    <w:rsid w:val="008F777A"/>
    <w:rsid w:val="00902350"/>
    <w:rsid w:val="0090262C"/>
    <w:rsid w:val="0090336B"/>
    <w:rsid w:val="009053AA"/>
    <w:rsid w:val="00905A21"/>
    <w:rsid w:val="00906939"/>
    <w:rsid w:val="00910B7D"/>
    <w:rsid w:val="00911DFB"/>
    <w:rsid w:val="00912169"/>
    <w:rsid w:val="00913061"/>
    <w:rsid w:val="009135C0"/>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360"/>
    <w:rsid w:val="00931BD9"/>
    <w:rsid w:val="009324C4"/>
    <w:rsid w:val="0093509A"/>
    <w:rsid w:val="009368F3"/>
    <w:rsid w:val="00940DF1"/>
    <w:rsid w:val="00941636"/>
    <w:rsid w:val="00943742"/>
    <w:rsid w:val="00945C05"/>
    <w:rsid w:val="00946945"/>
    <w:rsid w:val="00947713"/>
    <w:rsid w:val="00947B10"/>
    <w:rsid w:val="00950DE7"/>
    <w:rsid w:val="00953920"/>
    <w:rsid w:val="00953D47"/>
    <w:rsid w:val="00955D2D"/>
    <w:rsid w:val="0095681E"/>
    <w:rsid w:val="00957061"/>
    <w:rsid w:val="009572D4"/>
    <w:rsid w:val="00961921"/>
    <w:rsid w:val="0096281A"/>
    <w:rsid w:val="0096430A"/>
    <w:rsid w:val="0096454F"/>
    <w:rsid w:val="00964666"/>
    <w:rsid w:val="00964669"/>
    <w:rsid w:val="0096554B"/>
    <w:rsid w:val="0096584A"/>
    <w:rsid w:val="00966A5B"/>
    <w:rsid w:val="00967148"/>
    <w:rsid w:val="009676C3"/>
    <w:rsid w:val="009703A2"/>
    <w:rsid w:val="00971F08"/>
    <w:rsid w:val="00972781"/>
    <w:rsid w:val="009741DD"/>
    <w:rsid w:val="00974E17"/>
    <w:rsid w:val="0097603D"/>
    <w:rsid w:val="00976949"/>
    <w:rsid w:val="00976B64"/>
    <w:rsid w:val="00976D44"/>
    <w:rsid w:val="00976F97"/>
    <w:rsid w:val="009770BA"/>
    <w:rsid w:val="0098017F"/>
    <w:rsid w:val="00980477"/>
    <w:rsid w:val="00982010"/>
    <w:rsid w:val="009823E4"/>
    <w:rsid w:val="00983CB9"/>
    <w:rsid w:val="00985253"/>
    <w:rsid w:val="009853B3"/>
    <w:rsid w:val="00985621"/>
    <w:rsid w:val="00986E8C"/>
    <w:rsid w:val="0098719A"/>
    <w:rsid w:val="009871C1"/>
    <w:rsid w:val="00990630"/>
    <w:rsid w:val="00991761"/>
    <w:rsid w:val="00993016"/>
    <w:rsid w:val="00994DCA"/>
    <w:rsid w:val="009960EC"/>
    <w:rsid w:val="009970DD"/>
    <w:rsid w:val="009A01AD"/>
    <w:rsid w:val="009A0FBA"/>
    <w:rsid w:val="009A1601"/>
    <w:rsid w:val="009A462D"/>
    <w:rsid w:val="009A554F"/>
    <w:rsid w:val="009A5CBA"/>
    <w:rsid w:val="009B1EBD"/>
    <w:rsid w:val="009B1F30"/>
    <w:rsid w:val="009B203E"/>
    <w:rsid w:val="009B3AC2"/>
    <w:rsid w:val="009B4DF4"/>
    <w:rsid w:val="009B564E"/>
    <w:rsid w:val="009B64E5"/>
    <w:rsid w:val="009B7E87"/>
    <w:rsid w:val="009C403E"/>
    <w:rsid w:val="009C62EF"/>
    <w:rsid w:val="009D4AA3"/>
    <w:rsid w:val="009D4FF0"/>
    <w:rsid w:val="009D611A"/>
    <w:rsid w:val="009D703C"/>
    <w:rsid w:val="009D718F"/>
    <w:rsid w:val="009D791D"/>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E93"/>
    <w:rsid w:val="00A04F49"/>
    <w:rsid w:val="00A051DC"/>
    <w:rsid w:val="00A054F7"/>
    <w:rsid w:val="00A111C3"/>
    <w:rsid w:val="00A13B90"/>
    <w:rsid w:val="00A13E54"/>
    <w:rsid w:val="00A17F63"/>
    <w:rsid w:val="00A203E0"/>
    <w:rsid w:val="00A217EB"/>
    <w:rsid w:val="00A2193B"/>
    <w:rsid w:val="00A22C4E"/>
    <w:rsid w:val="00A2351A"/>
    <w:rsid w:val="00A23D7C"/>
    <w:rsid w:val="00A24380"/>
    <w:rsid w:val="00A24654"/>
    <w:rsid w:val="00A252E4"/>
    <w:rsid w:val="00A264A9"/>
    <w:rsid w:val="00A27785"/>
    <w:rsid w:val="00A30187"/>
    <w:rsid w:val="00A3448A"/>
    <w:rsid w:val="00A36297"/>
    <w:rsid w:val="00A36AD2"/>
    <w:rsid w:val="00A37CDC"/>
    <w:rsid w:val="00A4031B"/>
    <w:rsid w:val="00A41E2B"/>
    <w:rsid w:val="00A45B74"/>
    <w:rsid w:val="00A52E1D"/>
    <w:rsid w:val="00A52EED"/>
    <w:rsid w:val="00A54FC9"/>
    <w:rsid w:val="00A60207"/>
    <w:rsid w:val="00A61499"/>
    <w:rsid w:val="00A62A77"/>
    <w:rsid w:val="00A63483"/>
    <w:rsid w:val="00A64280"/>
    <w:rsid w:val="00A650F1"/>
    <w:rsid w:val="00A65174"/>
    <w:rsid w:val="00A657D7"/>
    <w:rsid w:val="00A660AC"/>
    <w:rsid w:val="00A67E6C"/>
    <w:rsid w:val="00A71B99"/>
    <w:rsid w:val="00A739D0"/>
    <w:rsid w:val="00A761D4"/>
    <w:rsid w:val="00A77EC4"/>
    <w:rsid w:val="00A808EA"/>
    <w:rsid w:val="00A90CA1"/>
    <w:rsid w:val="00A91089"/>
    <w:rsid w:val="00A91E57"/>
    <w:rsid w:val="00A92879"/>
    <w:rsid w:val="00A92D8E"/>
    <w:rsid w:val="00A9442A"/>
    <w:rsid w:val="00A9522D"/>
    <w:rsid w:val="00AA016F"/>
    <w:rsid w:val="00AA1ED6"/>
    <w:rsid w:val="00AA2714"/>
    <w:rsid w:val="00AA44C2"/>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36AC"/>
    <w:rsid w:val="00AC49FB"/>
    <w:rsid w:val="00AC5A10"/>
    <w:rsid w:val="00AC7373"/>
    <w:rsid w:val="00AC7968"/>
    <w:rsid w:val="00AC7E68"/>
    <w:rsid w:val="00AD03E2"/>
    <w:rsid w:val="00AD0AA3"/>
    <w:rsid w:val="00AD1358"/>
    <w:rsid w:val="00AD1905"/>
    <w:rsid w:val="00AD3F94"/>
    <w:rsid w:val="00AD4A5A"/>
    <w:rsid w:val="00AD6DAA"/>
    <w:rsid w:val="00AD7016"/>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4075"/>
    <w:rsid w:val="00B04DD3"/>
    <w:rsid w:val="00B05084"/>
    <w:rsid w:val="00B074F4"/>
    <w:rsid w:val="00B07E80"/>
    <w:rsid w:val="00B13F08"/>
    <w:rsid w:val="00B157F9"/>
    <w:rsid w:val="00B15B80"/>
    <w:rsid w:val="00B20256"/>
    <w:rsid w:val="00B20D09"/>
    <w:rsid w:val="00B215B5"/>
    <w:rsid w:val="00B22B85"/>
    <w:rsid w:val="00B22DF3"/>
    <w:rsid w:val="00B25D8C"/>
    <w:rsid w:val="00B2763F"/>
    <w:rsid w:val="00B279E8"/>
    <w:rsid w:val="00B27AAC"/>
    <w:rsid w:val="00B304F3"/>
    <w:rsid w:val="00B30929"/>
    <w:rsid w:val="00B313F5"/>
    <w:rsid w:val="00B352A9"/>
    <w:rsid w:val="00B362C6"/>
    <w:rsid w:val="00B372AA"/>
    <w:rsid w:val="00B40445"/>
    <w:rsid w:val="00B40BEF"/>
    <w:rsid w:val="00B41888"/>
    <w:rsid w:val="00B41A04"/>
    <w:rsid w:val="00B43955"/>
    <w:rsid w:val="00B45573"/>
    <w:rsid w:val="00B45A52"/>
    <w:rsid w:val="00B46175"/>
    <w:rsid w:val="00B50E87"/>
    <w:rsid w:val="00B532C2"/>
    <w:rsid w:val="00B54065"/>
    <w:rsid w:val="00B56927"/>
    <w:rsid w:val="00B6188F"/>
    <w:rsid w:val="00B61F66"/>
    <w:rsid w:val="00B62183"/>
    <w:rsid w:val="00B64173"/>
    <w:rsid w:val="00B64E19"/>
    <w:rsid w:val="00B664C7"/>
    <w:rsid w:val="00B739F6"/>
    <w:rsid w:val="00B76BD6"/>
    <w:rsid w:val="00B81A6C"/>
    <w:rsid w:val="00B8252F"/>
    <w:rsid w:val="00B839C6"/>
    <w:rsid w:val="00B83CC1"/>
    <w:rsid w:val="00B85DE5"/>
    <w:rsid w:val="00B866DD"/>
    <w:rsid w:val="00B90F73"/>
    <w:rsid w:val="00B912B9"/>
    <w:rsid w:val="00B93B59"/>
    <w:rsid w:val="00B9406A"/>
    <w:rsid w:val="00B9453F"/>
    <w:rsid w:val="00B97752"/>
    <w:rsid w:val="00BA0EF0"/>
    <w:rsid w:val="00BA1053"/>
    <w:rsid w:val="00BA2280"/>
    <w:rsid w:val="00BA2A08"/>
    <w:rsid w:val="00BA56D2"/>
    <w:rsid w:val="00BA6C78"/>
    <w:rsid w:val="00BA76E0"/>
    <w:rsid w:val="00BB0868"/>
    <w:rsid w:val="00BB08CA"/>
    <w:rsid w:val="00BB2A25"/>
    <w:rsid w:val="00BB33E2"/>
    <w:rsid w:val="00BB51E9"/>
    <w:rsid w:val="00BB662F"/>
    <w:rsid w:val="00BC0FDC"/>
    <w:rsid w:val="00BC11F1"/>
    <w:rsid w:val="00BC13A7"/>
    <w:rsid w:val="00BC3053"/>
    <w:rsid w:val="00BC4D2E"/>
    <w:rsid w:val="00BC7A44"/>
    <w:rsid w:val="00BD3F84"/>
    <w:rsid w:val="00BD45CB"/>
    <w:rsid w:val="00BD48AC"/>
    <w:rsid w:val="00BD4A54"/>
    <w:rsid w:val="00BD5477"/>
    <w:rsid w:val="00BD5F1A"/>
    <w:rsid w:val="00BE1234"/>
    <w:rsid w:val="00BE1CC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40D7"/>
    <w:rsid w:val="00C248BF"/>
    <w:rsid w:val="00C279B5"/>
    <w:rsid w:val="00C27C45"/>
    <w:rsid w:val="00C327FD"/>
    <w:rsid w:val="00C34AC7"/>
    <w:rsid w:val="00C34B30"/>
    <w:rsid w:val="00C34B51"/>
    <w:rsid w:val="00C3638F"/>
    <w:rsid w:val="00C369AE"/>
    <w:rsid w:val="00C3719D"/>
    <w:rsid w:val="00C40DC8"/>
    <w:rsid w:val="00C410C3"/>
    <w:rsid w:val="00C431D1"/>
    <w:rsid w:val="00C45F43"/>
    <w:rsid w:val="00C54995"/>
    <w:rsid w:val="00C54D41"/>
    <w:rsid w:val="00C601A8"/>
    <w:rsid w:val="00C6029F"/>
    <w:rsid w:val="00C60783"/>
    <w:rsid w:val="00C6364D"/>
    <w:rsid w:val="00C64672"/>
    <w:rsid w:val="00C64696"/>
    <w:rsid w:val="00C65463"/>
    <w:rsid w:val="00C6630A"/>
    <w:rsid w:val="00C66D00"/>
    <w:rsid w:val="00C66D43"/>
    <w:rsid w:val="00C70697"/>
    <w:rsid w:val="00C72EF4"/>
    <w:rsid w:val="00C75D2F"/>
    <w:rsid w:val="00C767BE"/>
    <w:rsid w:val="00C76E3C"/>
    <w:rsid w:val="00C775C0"/>
    <w:rsid w:val="00C8066D"/>
    <w:rsid w:val="00C81568"/>
    <w:rsid w:val="00C81797"/>
    <w:rsid w:val="00C82F70"/>
    <w:rsid w:val="00C85A9E"/>
    <w:rsid w:val="00C9027A"/>
    <w:rsid w:val="00C905A8"/>
    <w:rsid w:val="00C9068E"/>
    <w:rsid w:val="00C9291A"/>
    <w:rsid w:val="00C93C4B"/>
    <w:rsid w:val="00C940B9"/>
    <w:rsid w:val="00C944AB"/>
    <w:rsid w:val="00C94936"/>
    <w:rsid w:val="00C95B40"/>
    <w:rsid w:val="00C96E88"/>
    <w:rsid w:val="00C971B3"/>
    <w:rsid w:val="00CA1ED8"/>
    <w:rsid w:val="00CA3E7E"/>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0721"/>
    <w:rsid w:val="00CD1188"/>
    <w:rsid w:val="00CD14BB"/>
    <w:rsid w:val="00CD2ED1"/>
    <w:rsid w:val="00CD337B"/>
    <w:rsid w:val="00CD6747"/>
    <w:rsid w:val="00CE0424"/>
    <w:rsid w:val="00CE46C5"/>
    <w:rsid w:val="00CE660A"/>
    <w:rsid w:val="00CE7561"/>
    <w:rsid w:val="00CF0820"/>
    <w:rsid w:val="00CF1354"/>
    <w:rsid w:val="00CF2D36"/>
    <w:rsid w:val="00CF3B1F"/>
    <w:rsid w:val="00CF3BF6"/>
    <w:rsid w:val="00CF625B"/>
    <w:rsid w:val="00CF687E"/>
    <w:rsid w:val="00D02540"/>
    <w:rsid w:val="00D02C02"/>
    <w:rsid w:val="00D02DAE"/>
    <w:rsid w:val="00D0349B"/>
    <w:rsid w:val="00D0485B"/>
    <w:rsid w:val="00D0695D"/>
    <w:rsid w:val="00D10249"/>
    <w:rsid w:val="00D10784"/>
    <w:rsid w:val="00D115C3"/>
    <w:rsid w:val="00D11897"/>
    <w:rsid w:val="00D127CF"/>
    <w:rsid w:val="00D12E1E"/>
    <w:rsid w:val="00D13135"/>
    <w:rsid w:val="00D13963"/>
    <w:rsid w:val="00D13E4E"/>
    <w:rsid w:val="00D14F01"/>
    <w:rsid w:val="00D15651"/>
    <w:rsid w:val="00D161D4"/>
    <w:rsid w:val="00D207D5"/>
    <w:rsid w:val="00D2239E"/>
    <w:rsid w:val="00D22F69"/>
    <w:rsid w:val="00D2302A"/>
    <w:rsid w:val="00D239A7"/>
    <w:rsid w:val="00D23F47"/>
    <w:rsid w:val="00D241B9"/>
    <w:rsid w:val="00D260D0"/>
    <w:rsid w:val="00D27758"/>
    <w:rsid w:val="00D301FF"/>
    <w:rsid w:val="00D316FA"/>
    <w:rsid w:val="00D319A9"/>
    <w:rsid w:val="00D33E9F"/>
    <w:rsid w:val="00D363EC"/>
    <w:rsid w:val="00D368E0"/>
    <w:rsid w:val="00D36E71"/>
    <w:rsid w:val="00D37D87"/>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2D4C"/>
    <w:rsid w:val="00D64946"/>
    <w:rsid w:val="00D652B5"/>
    <w:rsid w:val="00D66155"/>
    <w:rsid w:val="00D6745A"/>
    <w:rsid w:val="00D708B0"/>
    <w:rsid w:val="00D75802"/>
    <w:rsid w:val="00D7608F"/>
    <w:rsid w:val="00D77A18"/>
    <w:rsid w:val="00D77B04"/>
    <w:rsid w:val="00D77B1D"/>
    <w:rsid w:val="00D8021F"/>
    <w:rsid w:val="00D80383"/>
    <w:rsid w:val="00D81899"/>
    <w:rsid w:val="00D823C6"/>
    <w:rsid w:val="00D8442A"/>
    <w:rsid w:val="00D85944"/>
    <w:rsid w:val="00D86CA3"/>
    <w:rsid w:val="00D871CE"/>
    <w:rsid w:val="00D877B7"/>
    <w:rsid w:val="00D9196D"/>
    <w:rsid w:val="00D92982"/>
    <w:rsid w:val="00D929E2"/>
    <w:rsid w:val="00D94D7A"/>
    <w:rsid w:val="00DA305E"/>
    <w:rsid w:val="00DA3671"/>
    <w:rsid w:val="00DA4CDB"/>
    <w:rsid w:val="00DA5417"/>
    <w:rsid w:val="00DA56E8"/>
    <w:rsid w:val="00DA75D1"/>
    <w:rsid w:val="00DB0A9F"/>
    <w:rsid w:val="00DB18ED"/>
    <w:rsid w:val="00DB377D"/>
    <w:rsid w:val="00DB4F3D"/>
    <w:rsid w:val="00DB54CE"/>
    <w:rsid w:val="00DB6D92"/>
    <w:rsid w:val="00DB7D2B"/>
    <w:rsid w:val="00DC00C7"/>
    <w:rsid w:val="00DC2D36"/>
    <w:rsid w:val="00DC2DDD"/>
    <w:rsid w:val="00DC34D0"/>
    <w:rsid w:val="00DC53EF"/>
    <w:rsid w:val="00DC6328"/>
    <w:rsid w:val="00DC7097"/>
    <w:rsid w:val="00DD271B"/>
    <w:rsid w:val="00DD3AA0"/>
    <w:rsid w:val="00DD65D6"/>
    <w:rsid w:val="00DD7128"/>
    <w:rsid w:val="00DE1328"/>
    <w:rsid w:val="00DE53D0"/>
    <w:rsid w:val="00DE548B"/>
    <w:rsid w:val="00DE5608"/>
    <w:rsid w:val="00DE58D0"/>
    <w:rsid w:val="00DE654F"/>
    <w:rsid w:val="00DF0B6E"/>
    <w:rsid w:val="00DF0E64"/>
    <w:rsid w:val="00DF15E0"/>
    <w:rsid w:val="00DF37A0"/>
    <w:rsid w:val="00DF71A0"/>
    <w:rsid w:val="00DF7876"/>
    <w:rsid w:val="00DF7888"/>
    <w:rsid w:val="00DF7F8F"/>
    <w:rsid w:val="00E00BC4"/>
    <w:rsid w:val="00E034F7"/>
    <w:rsid w:val="00E109FE"/>
    <w:rsid w:val="00E110E7"/>
    <w:rsid w:val="00E11174"/>
    <w:rsid w:val="00E11ADB"/>
    <w:rsid w:val="00E11B20"/>
    <w:rsid w:val="00E17FA2"/>
    <w:rsid w:val="00E22330"/>
    <w:rsid w:val="00E22E5D"/>
    <w:rsid w:val="00E26B07"/>
    <w:rsid w:val="00E30B5A"/>
    <w:rsid w:val="00E3123D"/>
    <w:rsid w:val="00E31461"/>
    <w:rsid w:val="00E31D43"/>
    <w:rsid w:val="00E32608"/>
    <w:rsid w:val="00E34175"/>
    <w:rsid w:val="00E34188"/>
    <w:rsid w:val="00E34B6E"/>
    <w:rsid w:val="00E35559"/>
    <w:rsid w:val="00E355C3"/>
    <w:rsid w:val="00E3589D"/>
    <w:rsid w:val="00E35C99"/>
    <w:rsid w:val="00E3621F"/>
    <w:rsid w:val="00E3723A"/>
    <w:rsid w:val="00E37860"/>
    <w:rsid w:val="00E37CEB"/>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C32"/>
    <w:rsid w:val="00E72EFC"/>
    <w:rsid w:val="00E734F3"/>
    <w:rsid w:val="00E73D53"/>
    <w:rsid w:val="00E740B8"/>
    <w:rsid w:val="00E758EC"/>
    <w:rsid w:val="00E75DC3"/>
    <w:rsid w:val="00E8234C"/>
    <w:rsid w:val="00E826AF"/>
    <w:rsid w:val="00E83AA9"/>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127C"/>
    <w:rsid w:val="00EA6D90"/>
    <w:rsid w:val="00EA7A41"/>
    <w:rsid w:val="00EA7F8F"/>
    <w:rsid w:val="00EB077B"/>
    <w:rsid w:val="00EB3E7D"/>
    <w:rsid w:val="00EB4EA2"/>
    <w:rsid w:val="00EC27C6"/>
    <w:rsid w:val="00EC4207"/>
    <w:rsid w:val="00EC5653"/>
    <w:rsid w:val="00EC71CE"/>
    <w:rsid w:val="00ED04E9"/>
    <w:rsid w:val="00ED0B3E"/>
    <w:rsid w:val="00ED1006"/>
    <w:rsid w:val="00ED121F"/>
    <w:rsid w:val="00ED20A8"/>
    <w:rsid w:val="00ED59C8"/>
    <w:rsid w:val="00ED616B"/>
    <w:rsid w:val="00ED690A"/>
    <w:rsid w:val="00EE091C"/>
    <w:rsid w:val="00EE0B09"/>
    <w:rsid w:val="00EE26A1"/>
    <w:rsid w:val="00EE38D2"/>
    <w:rsid w:val="00EE3FC4"/>
    <w:rsid w:val="00EE7673"/>
    <w:rsid w:val="00EE7C9E"/>
    <w:rsid w:val="00EF0AF8"/>
    <w:rsid w:val="00EF0DAE"/>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208"/>
    <w:rsid w:val="00F10629"/>
    <w:rsid w:val="00F11DA0"/>
    <w:rsid w:val="00F154BD"/>
    <w:rsid w:val="00F15FA5"/>
    <w:rsid w:val="00F209B7"/>
    <w:rsid w:val="00F22DB2"/>
    <w:rsid w:val="00F2376F"/>
    <w:rsid w:val="00F23874"/>
    <w:rsid w:val="00F243D8"/>
    <w:rsid w:val="00F27BBE"/>
    <w:rsid w:val="00F27C86"/>
    <w:rsid w:val="00F30828"/>
    <w:rsid w:val="00F313D6"/>
    <w:rsid w:val="00F31440"/>
    <w:rsid w:val="00F317C9"/>
    <w:rsid w:val="00F32E0C"/>
    <w:rsid w:val="00F35E4D"/>
    <w:rsid w:val="00F35F34"/>
    <w:rsid w:val="00F36375"/>
    <w:rsid w:val="00F36D6E"/>
    <w:rsid w:val="00F40F0C"/>
    <w:rsid w:val="00F42874"/>
    <w:rsid w:val="00F458D7"/>
    <w:rsid w:val="00F4766C"/>
    <w:rsid w:val="00F5047E"/>
    <w:rsid w:val="00F507A8"/>
    <w:rsid w:val="00F507D1"/>
    <w:rsid w:val="00F51778"/>
    <w:rsid w:val="00F519CE"/>
    <w:rsid w:val="00F51ADA"/>
    <w:rsid w:val="00F5311D"/>
    <w:rsid w:val="00F56C02"/>
    <w:rsid w:val="00F5748C"/>
    <w:rsid w:val="00F5764D"/>
    <w:rsid w:val="00F601E1"/>
    <w:rsid w:val="00F60464"/>
    <w:rsid w:val="00F60529"/>
    <w:rsid w:val="00F607C5"/>
    <w:rsid w:val="00F60DEA"/>
    <w:rsid w:val="00F61521"/>
    <w:rsid w:val="00F628E6"/>
    <w:rsid w:val="00F6302A"/>
    <w:rsid w:val="00F63318"/>
    <w:rsid w:val="00F64C2B"/>
    <w:rsid w:val="00F651BE"/>
    <w:rsid w:val="00F65461"/>
    <w:rsid w:val="00F66972"/>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0F7"/>
    <w:rsid w:val="00FB7266"/>
    <w:rsid w:val="00FC10B5"/>
    <w:rsid w:val="00FC4ACC"/>
    <w:rsid w:val="00FC588B"/>
    <w:rsid w:val="00FC7429"/>
    <w:rsid w:val="00FC7C9F"/>
    <w:rsid w:val="00FD07F6"/>
    <w:rsid w:val="00FD0C9E"/>
    <w:rsid w:val="00FD1EC8"/>
    <w:rsid w:val="00FD3D7D"/>
    <w:rsid w:val="00FD47ED"/>
    <w:rsid w:val="00FD74DB"/>
    <w:rsid w:val="00FD7660"/>
    <w:rsid w:val="00FD7D93"/>
    <w:rsid w:val="00FE0655"/>
    <w:rsid w:val="00FE146C"/>
    <w:rsid w:val="00FE1FB5"/>
    <w:rsid w:val="00FE2365"/>
    <w:rsid w:val="00FE3078"/>
    <w:rsid w:val="00FE4298"/>
    <w:rsid w:val="00FE4C7B"/>
    <w:rsid w:val="00FE520F"/>
    <w:rsid w:val="00FE7336"/>
    <w:rsid w:val="00FE787C"/>
    <w:rsid w:val="00FF128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uiPriority w:val="59"/>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 w:type="paragraph" w:styleId="NormalWeb">
    <w:name w:val="Normal (Web)"/>
    <w:basedOn w:val="Normal"/>
    <w:uiPriority w:val="99"/>
    <w:unhideWhenUsed/>
    <w:rsid w:val="00D1078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2.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3.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4.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7.xml><?xml version="1.0" encoding="utf-8"?>
<ds:datastoreItem xmlns:ds="http://schemas.openxmlformats.org/officeDocument/2006/customXml" ds:itemID="{D35BAE2B-24AF-4460-9E34-E301B47CC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173</TotalTime>
  <Pages>3</Pages>
  <Words>1511</Words>
  <Characters>8014</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9506</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90</cp:revision>
  <cp:lastPrinted>2008-01-31T07:09:00Z</cp:lastPrinted>
  <dcterms:created xsi:type="dcterms:W3CDTF">2018-03-16T11:31:00Z</dcterms:created>
  <dcterms:modified xsi:type="dcterms:W3CDTF">2018-04-19T01:27:00Z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